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92E61">
      <w:pPr>
        <w:pStyle w:val="HEADERTEXT"/>
        <w:rPr>
          <w:b/>
          <w:bCs/>
          <w:color w:val="000001"/>
        </w:rPr>
      </w:pPr>
      <w:r>
        <w:t xml:space="preserve"> 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ФЕДЕРАЛЬНЫЙ ГОРНЫЙ И ПРОМЫШЛЕННЫЙ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НАДЗОР РОССИИ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ПОСТАНОВЛЕНИЕ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 21 мая 2003 года N 34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Об утверждении Правил безопасности при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э</w:t>
      </w:r>
      <w:r>
        <w:rPr>
          <w:b/>
          <w:bCs/>
          <w:color w:val="000001"/>
        </w:rPr>
        <w:t xml:space="preserve">ксплуатации железнодорожных вагонов-цистерн для перевозки жидкого аммиака </w:t>
      </w:r>
    </w:p>
    <w:p w:rsidR="00000000" w:rsidRDefault="00D92E61">
      <w:pPr>
        <w:pStyle w:val="FORMATTEXT"/>
        <w:ind w:firstLine="568"/>
        <w:jc w:val="both"/>
      </w:pPr>
      <w:r>
        <w:t xml:space="preserve">Госгортехнадзор России </w:t>
      </w:r>
    </w:p>
    <w:p w:rsidR="00000000" w:rsidRDefault="00D92E61">
      <w:pPr>
        <w:pStyle w:val="FORMATTEXT"/>
        <w:ind w:firstLine="568"/>
        <w:jc w:val="both"/>
      </w:pPr>
    </w:p>
    <w:p w:rsidR="00000000" w:rsidRDefault="00D92E61">
      <w:pPr>
        <w:pStyle w:val="FORMATTEXT"/>
        <w:jc w:val="both"/>
      </w:pPr>
      <w:r>
        <w:t>постановляет:</w:t>
      </w:r>
    </w:p>
    <w:p w:rsidR="00000000" w:rsidRDefault="00D92E61">
      <w:pPr>
        <w:pStyle w:val="FORMATTEXT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1. Утвердить Правила безопасности при эксплуатации железнодорожных вагонов-цистерн для перевозки жидкого аммиака*. </w:t>
      </w:r>
    </w:p>
    <w:p w:rsidR="00000000" w:rsidRDefault="00D92E61">
      <w:pPr>
        <w:pStyle w:val="FORMATTEXT"/>
        <w:jc w:val="both"/>
      </w:pPr>
      <w:r>
        <w:t xml:space="preserve">________________ </w:t>
      </w:r>
    </w:p>
    <w:p w:rsidR="00000000" w:rsidRDefault="00D92E61">
      <w:pPr>
        <w:pStyle w:val="FORMATTEXT"/>
      </w:pPr>
      <w:r>
        <w:t>     *</w:t>
      </w:r>
      <w:r>
        <w:t xml:space="preserve"> Госгортехнадзором России "Правилам безопасности при эксплуатации железнодорожных вагонов-цистерн для перевозки жидкого аммиака" присвоено обозначение ПБ 03-557-03. - Примечание изготовителя базы данных.</w:t>
      </w:r>
    </w:p>
    <w:p w:rsidR="00000000" w:rsidRDefault="00D92E61">
      <w:pPr>
        <w:pStyle w:val="FORMATTEXT"/>
      </w:pPr>
      <w:r>
        <w:t xml:space="preserve">       </w:t>
      </w:r>
    </w:p>
    <w:p w:rsidR="00000000" w:rsidRDefault="00D92E61">
      <w:pPr>
        <w:pStyle w:val="FORMATTEXT"/>
        <w:jc w:val="both"/>
      </w:pPr>
      <w:r>
        <w:t xml:space="preserve">             </w:t>
      </w:r>
    </w:p>
    <w:p w:rsidR="00000000" w:rsidRDefault="00D92E61">
      <w:pPr>
        <w:pStyle w:val="FORMATTEXT"/>
        <w:ind w:firstLine="568"/>
        <w:jc w:val="both"/>
      </w:pPr>
      <w:r>
        <w:t>2. Направить Правила безопасно</w:t>
      </w:r>
      <w:r>
        <w:t>сти при эксплуатации железнодорожных вагонов-цистерн для перевозки жидкого аммиака на государственную регистрацию в Министерство юстиции Российской Федерации.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jc w:val="right"/>
      </w:pPr>
      <w:r>
        <w:t xml:space="preserve">Начальник </w:t>
      </w:r>
    </w:p>
    <w:p w:rsidR="00000000" w:rsidRDefault="00D92E61">
      <w:pPr>
        <w:pStyle w:val="FORMATTEXT"/>
        <w:jc w:val="right"/>
      </w:pPr>
      <w:r>
        <w:t>Госгортехнадзора России</w:t>
      </w:r>
    </w:p>
    <w:p w:rsidR="00000000" w:rsidRDefault="00D92E61">
      <w:pPr>
        <w:pStyle w:val="FORMATTEXT"/>
        <w:jc w:val="right"/>
      </w:pPr>
      <w:r>
        <w:t xml:space="preserve"> В.Кульечев </w:t>
      </w:r>
    </w:p>
    <w:p w:rsidR="00000000" w:rsidRDefault="00D92E61">
      <w:pPr>
        <w:pStyle w:val="FORMATTEXT"/>
      </w:pPr>
      <w:r>
        <w:t>     </w:t>
      </w:r>
    </w:p>
    <w:p w:rsidR="00000000" w:rsidRDefault="00D92E61">
      <w:pPr>
        <w:pStyle w:val="FORMATTEXT"/>
      </w:pPr>
      <w:r>
        <w:t xml:space="preserve"> Зарегистрировано</w:t>
      </w:r>
    </w:p>
    <w:p w:rsidR="00000000" w:rsidRDefault="00D92E61">
      <w:pPr>
        <w:pStyle w:val="FORMATTEXT"/>
      </w:pPr>
      <w:r>
        <w:t xml:space="preserve"> в Министерстве юстиции</w:t>
      </w:r>
    </w:p>
    <w:p w:rsidR="00000000" w:rsidRDefault="00D92E61">
      <w:pPr>
        <w:pStyle w:val="FORMATTEXT"/>
      </w:pPr>
      <w:r>
        <w:t xml:space="preserve"> Российской Федерации</w:t>
      </w:r>
    </w:p>
    <w:p w:rsidR="00000000" w:rsidRDefault="00D92E61">
      <w:pPr>
        <w:pStyle w:val="FORMATTEXT"/>
      </w:pPr>
      <w:r>
        <w:t xml:space="preserve"> 3 июня 2003 года, регистрационный N 4635 </w:t>
      </w:r>
    </w:p>
    <w:p w:rsidR="00000000" w:rsidRDefault="00D92E61">
      <w:pPr>
        <w:pStyle w:val="FORMATTEXT"/>
        <w:jc w:val="right"/>
      </w:pPr>
    </w:p>
    <w:p w:rsidR="00000000" w:rsidRDefault="00D92E61">
      <w:pPr>
        <w:pStyle w:val="FORMATTEXT"/>
        <w:jc w:val="right"/>
      </w:pPr>
    </w:p>
    <w:p w:rsidR="00000000" w:rsidRDefault="00D92E61">
      <w:pPr>
        <w:pStyle w:val="FORMATTEXT"/>
        <w:jc w:val="right"/>
      </w:pPr>
      <w:r>
        <w:t>УТВЕРЖДЕНЫ</w:t>
      </w:r>
    </w:p>
    <w:p w:rsidR="00000000" w:rsidRDefault="00D92E61">
      <w:pPr>
        <w:pStyle w:val="FORMATTEXT"/>
        <w:jc w:val="right"/>
      </w:pPr>
      <w:r>
        <w:t xml:space="preserve"> постановлением</w:t>
      </w:r>
    </w:p>
    <w:p w:rsidR="00000000" w:rsidRDefault="00D92E61">
      <w:pPr>
        <w:pStyle w:val="FORMATTEXT"/>
        <w:jc w:val="right"/>
      </w:pPr>
      <w:r>
        <w:t xml:space="preserve">  Госгортехнадзора России</w:t>
      </w:r>
    </w:p>
    <w:p w:rsidR="00000000" w:rsidRDefault="00D92E61">
      <w:pPr>
        <w:pStyle w:val="FORMATTEXT"/>
        <w:jc w:val="right"/>
      </w:pPr>
      <w:r>
        <w:t xml:space="preserve">  от 21 мая 2003 года N 34   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ПРАВИЛА БЕЗОПАСНОСТИ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 эксплуатации железнодорожных вагонов-цистерн для перевозки жидкого аммиака*</w:t>
      </w:r>
      <w:r>
        <w:rPr>
          <w:b/>
          <w:bCs/>
          <w:color w:val="000001"/>
        </w:rPr>
        <w:t xml:space="preserve"> </w:t>
      </w:r>
    </w:p>
    <w:p w:rsidR="00000000" w:rsidRDefault="00D92E61">
      <w:pPr>
        <w:pStyle w:val="FORMATTEXT"/>
        <w:jc w:val="both"/>
      </w:pPr>
      <w:r>
        <w:t xml:space="preserve">________________ </w:t>
      </w:r>
    </w:p>
    <w:p w:rsidR="00000000" w:rsidRDefault="00D92E61">
      <w:pPr>
        <w:pStyle w:val="FORMATTEXT"/>
        <w:ind w:firstLine="568"/>
        <w:jc w:val="both"/>
      </w:pPr>
      <w:r>
        <w:t xml:space="preserve">* Печатаются по "Российской газете" от 21 июня 2003 года, N 120/1. </w:t>
      </w:r>
    </w:p>
    <w:p w:rsidR="00000000" w:rsidRDefault="00D92E61">
      <w:pPr>
        <w:pStyle w:val="HORIZLINE"/>
        <w:jc w:val="both"/>
      </w:pPr>
      <w:r>
        <w:t>___________________________________________________________</w:t>
      </w:r>
    </w:p>
    <w:p w:rsidR="00000000" w:rsidRDefault="00D92E61">
      <w:pPr>
        <w:pStyle w:val="FORMATTEXT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rPr>
          <w:b/>
          <w:bCs/>
        </w:rPr>
        <w:t>Внимание!</w:t>
      </w:r>
      <w:r>
        <w:t xml:space="preserve"> Разъяснение об опубликовании настоящих Правил см. в ярлыке </w:t>
      </w:r>
      <w:r>
        <w:lastRenderedPageBreak/>
        <w:t xml:space="preserve">"Примечания". </w:t>
      </w:r>
    </w:p>
    <w:p w:rsidR="00000000" w:rsidRDefault="00D92E61">
      <w:pPr>
        <w:pStyle w:val="FORMATTEXT"/>
        <w:ind w:firstLine="568"/>
        <w:jc w:val="both"/>
      </w:pPr>
      <w:r>
        <w:t>- Примечание изготовит</w:t>
      </w:r>
      <w:r>
        <w:t xml:space="preserve">еля базы данных.      </w:t>
      </w:r>
    </w:p>
    <w:p w:rsidR="00000000" w:rsidRDefault="00D92E61">
      <w:pPr>
        <w:pStyle w:val="HORIZLINE"/>
        <w:jc w:val="both"/>
      </w:pPr>
      <w:r>
        <w:t> ___________________________________________________________</w:t>
      </w:r>
    </w:p>
    <w:p w:rsidR="00000000" w:rsidRDefault="00D92E61">
      <w:pPr>
        <w:pStyle w:val="FORMATTEXT"/>
        <w:jc w:val="both"/>
      </w:pPr>
      <w:r>
        <w:t xml:space="preserve">         </w:t>
      </w:r>
    </w:p>
    <w:p w:rsidR="00000000" w:rsidRDefault="00D92E61">
      <w:pPr>
        <w:pStyle w:val="FORMATTEXT"/>
        <w:jc w:val="both"/>
      </w:pPr>
      <w:r>
        <w:t xml:space="preserve">            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I. Общие положения </w:t>
      </w:r>
    </w:p>
    <w:p w:rsidR="00000000" w:rsidRDefault="00D92E61">
      <w:pPr>
        <w:pStyle w:val="FORMATTEXT"/>
        <w:ind w:firstLine="568"/>
        <w:jc w:val="both"/>
      </w:pPr>
      <w:r>
        <w:t>1.1. Настоящие Правила безопасности при эксплуатации железнодорожных вагонов-цистерн для перевозки жидкого аммиака (далее</w:t>
      </w:r>
      <w:r>
        <w:t xml:space="preserve"> - Правила) распространяются на все организации независимо от их организационно-правовых форм и форм собственности, которые осуществляют налив и (или) слив железнодорожных вагонов-цистерн (далее - цистерны) жидкого аммиака, а также осуществляют транспортно</w:t>
      </w:r>
      <w:r>
        <w:t>-экспедиционное их обслуживание.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Правила не распространяются на автомобильные цистерны, контейнеры и баллоны для жидкого аммиака.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1.2. Пункты налива и слива жидкого аммиака (сливоналивные пункты) и склады для хранения жидкого аммиака должны сооружаться</w:t>
      </w:r>
      <w:r>
        <w:t xml:space="preserve"> по проектной документации, утвержденной в установленном порядке.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1.3. В каждой организации, связанной с получением и отпуском жидкого аммиака в цистернах, должны быть разработаны специальные инструкции, регламентирующие порядок слива, налива, приема, пр</w:t>
      </w:r>
      <w:r>
        <w:t>оверки, подготовки, обработки, проследования и маневровых работ с цистернами с жидким аммиаком.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Поездная и маневровая работа с цистернами с жидким аммиаком на подъездных путях организаций должна соответствовать требованиям правил технической эксплуатации</w:t>
      </w:r>
      <w:r>
        <w:t xml:space="preserve"> железных дорог, инструкций по организации подъездной и маневровой работы и правил безопасности при перевозке опасных грузов железнодорожным транспортом.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1.4. На каждом сливоналивном пункте разрабатываются и утверждаются в установленном порядке технологи</w:t>
      </w:r>
      <w:r>
        <w:t>ческие регламенты, планы локализации и ликвидации аварийных ситуаций.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В указанных документах перечисляются имеющиеся опасности, определяются обязанности работающих на данном рабочем месте, указывается порядок действия при нормальной эксплуатации и в авар</w:t>
      </w:r>
      <w:r>
        <w:t>ийных ситуациях, возможные неполадки, их признаки и способы устранения, а также приводятся безопасные методы работы.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К указанным документам прикладываются необходимые схемы технологических трубопроводов с указанием на них оборудования, запорно-предохрани</w:t>
      </w:r>
      <w:r>
        <w:t>тельной и контрольной арматуры, приборов контроля и т.д. Нумерация запорно-предохранительной арматуры на схемах должна соответствовать ее нумерации по месту установки.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1.5. Планы локализации и ликвидации аварийных ситуаций сливоналивных пунктов должны со</w:t>
      </w:r>
      <w:r>
        <w:t>ответствовать требованиям Методических указаний о порядке разработки плана локализации и ликвидации аварийных ситуаций (ПЛАС) на химико-технологических объектах, утвержденных постановлением Госгортехнадзора России от 18.04.2003 N 14, зарегистрированым Миню</w:t>
      </w:r>
      <w:r>
        <w:t>стом России 25.04.2003, N 4453.</w:t>
      </w:r>
    </w:p>
    <w:p w:rsidR="00000000" w:rsidRDefault="00D92E61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1.6. В случае необходимости изменения технологического процесса, схем трубопроводов и оборудования своевременно должны вноситься соответствующие коррективы в технологический регламент.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1.7. В каждой организации, участвую</w:t>
      </w:r>
      <w:r>
        <w:t>щей в процессах слива-налива и перевозки жидкого аммиака, должен быть обеспечен производственный контроль за безопасной эксплуатацией объектов, оборудования и безопасным ведением технологических процессов по сливу, наливу жидкого аммиака в цистерны, за тех</w:t>
      </w:r>
      <w:r>
        <w:t>ническим состоянием и ремонтом цистерн, организацией и осуществлением их транспортирования, а также эксплуатацией сооружений железнодорожного транспорта.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1.8. В организации должно быть разработано и утверждено положение (инструкция) по организации и пров</w:t>
      </w:r>
      <w:r>
        <w:t>едению производственного контроля в соответствии с 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объекте, утвержденными постановлением Правительства Российск</w:t>
      </w:r>
      <w:r>
        <w:t>ой Федерации от 10.03.99 N 263, а также методическими рекомендациями по организации такого контроля.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1.9. Случаи производственного травматизма подлежат расследованию и учету в соответствии с установленным порядком.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Расследование причин аварий производи</w:t>
      </w:r>
      <w:r>
        <w:t>тся специальной комиссией, возглавляемой представителем Госгортехнадзора России, в соответствии с Положением о порядке технического расследования причин аварий на опасных производственных объектах, утвержденным постановлением Госгортехнадзора России от 08.</w:t>
      </w:r>
      <w:r>
        <w:t>06.99 N 40, зарегистрированным Минюстом России 02.07.99, регистрационный N 1819.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1.10. Организация несет ответственность за содержание и эксплуатацию цистерн в соответствии с требованиями нормативно-технической документации, обеспечивая исправное состоян</w:t>
      </w:r>
      <w:r>
        <w:t>ие и надежность цистерн, безопасность их налива (слива) и транспортирования.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II. Требования к обслуживающему персоналу </w:t>
      </w:r>
    </w:p>
    <w:p w:rsidR="00000000" w:rsidRDefault="00D92E61">
      <w:pPr>
        <w:pStyle w:val="FORMATTEXT"/>
        <w:ind w:firstLine="568"/>
        <w:jc w:val="both"/>
      </w:pPr>
      <w:r>
        <w:t>2.1. Персонал, связанный с эксплуатацией сливоналивных пунктов, перевозкой и сопровождением цистерн с жидким аммиаком, должен быть о</w:t>
      </w:r>
      <w:r>
        <w:t>знакомлен с нормативно-техническими документами в области безопасности в соответствии с установленным порядком.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2.2. Подготовка и аттестация руководителей и специалистов организации должна осуществляться в соответствии с Положением о порядке подготовки и</w:t>
      </w:r>
      <w:r>
        <w:t xml:space="preserve"> аттестации работников организаций, осуществляющих деятельность в области промышленной безопасности опасных производственных объектов, подконтрольных Госгортехнадзору России, утвержденным постановлением Госгортехнадзора России от 30.04.2002 N 21, зарегистр</w:t>
      </w:r>
      <w:r>
        <w:t>ированным Минюстом России 31.05.2002, регистрационный N 3489.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2.3. Бригады сопровождения цистерн и выездные аварийно-спасательные бригады должны комплектоваться (состоять) из членов профессиональных или нештатных аварийно-спасательных формирований, аттес</w:t>
      </w:r>
      <w:r>
        <w:t>тованных в установленном порядке на ведение работ в загазованной аммиаком среде.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III. Требования к цистернам </w:t>
      </w:r>
    </w:p>
    <w:p w:rsidR="00000000" w:rsidRDefault="00D92E61">
      <w:pPr>
        <w:pStyle w:val="FORMATTEXT"/>
        <w:ind w:firstLine="568"/>
        <w:jc w:val="both"/>
      </w:pPr>
      <w:r>
        <w:t>3.1. Аммиак относится к грузам 2-го класса опасности. Перевозится аммиак в специальных цистернах, рассчитанных на давление, с верхними сливона</w:t>
      </w:r>
      <w:r>
        <w:t>ливными устройствами.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3.2. Цистерны должны быть изготовлены в соответствии с утвержденными в установленном порядке техническими условиями.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3.3. Конструкция цистерны должна соответствовать действующим нормам на проектирование и расчету на прочность цист</w:t>
      </w:r>
      <w:r>
        <w:t>ерн колеи 1520 мм.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Устройство, изготовление, порядок и сроки технического освидетельствования котлов цистерн должны удовлетворять требованиям к устройству и безопасной эксплуатации сосудов, работающих под давлением.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3.4. Перед предохранительными клапан</w:t>
      </w:r>
      <w:r>
        <w:t>ами цистерн для предотвращения утечек через закрытый клапан следует устанавливать предохранительные мембраны, соответствующие требованиям нормативно-технической документации на разработку, изготовление и применение мембранных предохранительных устройств. П</w:t>
      </w:r>
      <w:r>
        <w:t>ри этом должны предусматриваться устройства, позволяющие контролировать исправность мембранных предохранительных устройств.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3.5. Защитные колпаки, закрывающие арматуру цистерн (предохранительный клапан, запорные вентили и манометродержатель), должны быть</w:t>
      </w:r>
      <w:r>
        <w:t xml:space="preserve"> опломбированы запорно-пломбировочными устройствами (ЗПУ).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3.6. Цистерны должны иметь окраску, отличительные полосы и надписи, установленные требованиями к устройству и безопасной эксплуатации сосудов, работающих под давлением, требованиями нормативно-те</w:t>
      </w:r>
      <w:r>
        <w:t>хнической документации, распространяющейся на подобные виды перевозок, а также требованиями настоящих Правил.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3.7. К каждой цистерне прилагаются: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паспорт грузового вагона по установленной форме;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паспорт сосуда, работающего под давлением (котла цистер</w:t>
      </w:r>
      <w:r>
        <w:t>ны), к которому прилагаются: паспорт предохранительного клапана и расчет его пропускной способности; паспорт (сертификат) пружины предохранительного клапана, паспорт на предохранительную мембрану (при ее установке), паспорта сливоналивных вентилей, акты ис</w:t>
      </w:r>
      <w:r>
        <w:t>пытаний запорно-предохранительной арматуры, инструкции по эксплуатации сосуда, инструкция по эксплуатации предохранительного клапана;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для цистерн нового изготовления - сертификат на соответствие конструкции технического исполнения цистерны требованиям об</w:t>
      </w:r>
      <w:r>
        <w:t>еспечения безопасной перевозки жидкого аммиака, а также разрешение на применение сосудов цистерн, выданное в установленном порядке.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IV. Требования безопасности к содержанию, обслуживанию и ремонту цистерн </w:t>
      </w:r>
    </w:p>
    <w:p w:rsidR="00000000" w:rsidRDefault="00D92E61">
      <w:pPr>
        <w:pStyle w:val="FORMATTEXT"/>
        <w:ind w:firstLine="568"/>
        <w:jc w:val="both"/>
      </w:pPr>
      <w:r>
        <w:t>4.1. Организация обеспечивает содержание цисте</w:t>
      </w:r>
      <w:r>
        <w:t xml:space="preserve">рн в исправном состоянии и </w:t>
      </w:r>
      <w:r>
        <w:lastRenderedPageBreak/>
        <w:t>безопасные условия их работы.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4.2. Организация должна обеспечить своевременное производство капитального и деповского ремонта цистерны. Периодичность плановых видов ремонта цистерн устанавливается нормативно-техническими докуме</w:t>
      </w:r>
      <w:r>
        <w:t>нтами.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Объем и методы ремонта цистерн устанавливаются нормативно-техническими документами по капитальному и деповскому ремонту грузовых вагонов.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4.3. Ремонт котла цистерны, его техническое освидетельствование, а также проведение деповского и заводского</w:t>
      </w:r>
      <w:r>
        <w:t xml:space="preserve"> ремонта цистерн допускается производить только после дегазации котла цистерны.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При отправлении цистерн в адрес ремонтных организаций для деповского и капитального ремонта грузоотправителем цистерн к перевозочным документам прилагается удостоверение об и</w:t>
      </w:r>
      <w:r>
        <w:t>справности котла цистерны и запорно-предохранительной арматуры, а также справка о дегазации котла цистерны.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Запорно-предохранительная арматура может быть снята для ремонта и испытаний только после проведения дегазации котла цистерны.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После снятия запор</w:t>
      </w:r>
      <w:r>
        <w:t>но-предохранительной арматуры отверстия на защитном колпаке, закрывающем арматуру цистерны, должны быть заглушены.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4.4. Прием цистерн из плановых видов ремонта осуществляется в установленном порядке.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Приемка котлов цистерн из ремонта с применением свар</w:t>
      </w:r>
      <w:r>
        <w:t>ки производится в соответствии с требованиями к устройству и безопасной эксплуатации сосудов, работающих под давлением.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4.5. Работы внутри котла цистерны являются газоопасными и должны выполняться в соответствии с требованиями безопасности проведения газ</w:t>
      </w:r>
      <w:r>
        <w:t>оопасных работ, с учетом специфики производства и местных условий.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jc w:val="center"/>
      </w:pPr>
      <w:r>
        <w:rPr>
          <w:b/>
          <w:bCs/>
        </w:rPr>
        <w:t>4.6. Техническое освидетельствование котлов цистерн и ремонт запорно-предохранительной арматуры</w:t>
      </w: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4.6.1. Котлы цистерн должны подвергаться техническому освидетельствованию до пуска в экспл</w:t>
      </w:r>
      <w:r>
        <w:t>уатацию, а также периодически в процессе эксплуатации и внеочередному освидетельствованию в установленном порядке.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Первичное техническое освидетельствование котла цистерны перед пуском в эксплуатацию должно быть произведено организацией-изготовителем с с</w:t>
      </w:r>
      <w:r>
        <w:t>оответствующей записью в паспорте сосуда, работающего под давлением. Объем, методы и периодичность технических освидетельствований котлов цистерн должны соответствовать требованиям к устройству и безопасной эксплуатации сосудов, работающих под давлением.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4.6.2. До ввода в эксплуатацию цистерна должна быть зарегистрирована в территориальных органах Госгортехнадзора России по месту нахождения цистерны в соответствии с требованиями к устройству и безопасной эксплуатации сосудов, работающих под давлением.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lastRenderedPageBreak/>
        <w:t>4</w:t>
      </w:r>
      <w:r>
        <w:t>.6.3. Периодическое техническое освидетельствование котлов цистерн производится специалистами организаций, имеющих лицензии Госгортехнадзора России на выполнение экспертизы промышленной безопасности.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Выявленные в ходе технического освидетельствования кот</w:t>
      </w:r>
      <w:r>
        <w:t>лов цистерн дефекты должны быть устранены.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Результаты технического освидетельствования должны записываться в паспорт сосуда, работающего под давлением, с указанием разрешенных параметров эксплуатации котла цистерны и срока следующего технического освидет</w:t>
      </w:r>
      <w:r>
        <w:t>ельствования.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4.6.4. Внеочередное техническое освидетельствование котлов цистерн должно быть проведено в следующих случаях: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если цистерна не эксплуатировалась более 12 месяцев;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если котел цистерны был демонтирован и установлен на другую раму;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если </w:t>
      </w:r>
      <w:r>
        <w:t>произведено выправление выпучин или вмятин, а также ремонт цистерны или восстановительные работы после ее аварии с применением сварки или пайки элементов, работающих под давлением;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перед наложением защитного покрытия на стенки котла цистерны;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по требов</w:t>
      </w:r>
      <w:r>
        <w:t>анию ответственного по надзору за техническим состоянием и эксплуатацией цистерн или инспектора Госгортехнадзора России.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4.6.5. Ревизия и испытания запорно-предохранительной и контрольной арматуры должны производиться не реже одного раза в два года. В эт</w:t>
      </w:r>
      <w:r>
        <w:t>от же срок должна производиться замена предохранительных мембран (при их наличии).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Сливоналивные вентили подлежат снятию, осмотру и гидравлическому испытанию на прочность избыточным давлением 3,0 МПа (30 кгс/см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Плот</w:t>
      </w:r>
      <w:r>
        <w:t>ность затворов запорных вентилей и предохранительных клапанов контролируется гидравлическим испытанием давлением 2,0 МПа (20 кгс/см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и должна быть не ниже класса 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Пружина предохранительного клапана должна подвергатьс</w:t>
      </w:r>
      <w:r>
        <w:t>я обжатию до полного сжатия витков, при этом остаточные деформации не допускаются. Испытания и регулировка предохранительного клапана производятся по инструкции, разработанной и утвержденной организацией.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Скоростные клапаны и качество соединения сливонал</w:t>
      </w:r>
      <w:r>
        <w:t xml:space="preserve">ивных трубопроводов проверяются при техническом освидетельствовании.    </w:t>
      </w:r>
    </w:p>
    <w:p w:rsidR="00000000" w:rsidRDefault="00D92E61">
      <w:pPr>
        <w:pStyle w:val="FORMATTEXT"/>
        <w:jc w:val="both"/>
      </w:pPr>
      <w:r>
        <w:t xml:space="preserve">   </w:t>
      </w:r>
    </w:p>
    <w:p w:rsidR="00000000" w:rsidRDefault="00D92E61">
      <w:pPr>
        <w:pStyle w:val="FORMATTEXT"/>
        <w:ind w:firstLine="568"/>
        <w:jc w:val="both"/>
      </w:pPr>
      <w:r>
        <w:t>4.6.6. Выявление и устранение дефектов котла цистерны при его наружном и внутреннем осмотре производится в соответствии с требованиями к устройству и безопасной эксплуатации сосуд</w:t>
      </w:r>
      <w:r>
        <w:t>ов, работающих под давлением.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Котел цистерны допускается к гидравлическим испытаниям только при отсутствии или устранении дефектов котла цистерны.</w:t>
      </w:r>
    </w:p>
    <w:p w:rsidR="00000000" w:rsidRDefault="00D92E61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4.6.7. Котел цистерны должен подвергаться гидравлическим испытаниям с установленной запорной арматурой. П</w:t>
      </w:r>
      <w:r>
        <w:t>редохранительный клапан должен быть заменен технологической заглушкой.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Гидравлические испытания должны производиться на испытательном стенде, удовлетворяющем требованиям безопасности. Давление в котле цистерны повышается до 3,0 МПа (30 кгс/см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со скоростью не более 0,5 МПа (5 кгс/см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в минуту, котел выдерживают в течение 5 минут под указанным давлением и снижают его до рабочего 2,0 МПа (20 кгс/см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по</w:t>
      </w:r>
      <w:r>
        <w:t>сле чего производят наружный осмотр.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Контрольное отверстие усиливающей накладки во время гидравлических испытаний должно быть открыто. При наполнении котла цистерны водой необходимо обеспечить полное удаление воздуха из его верхней части.   </w:t>
      </w:r>
    </w:p>
    <w:p w:rsidR="00000000" w:rsidRDefault="00D92E61">
      <w:pPr>
        <w:pStyle w:val="FORMATTEXT"/>
        <w:jc w:val="both"/>
      </w:pPr>
      <w:r>
        <w:t xml:space="preserve">    </w:t>
      </w:r>
    </w:p>
    <w:p w:rsidR="00000000" w:rsidRDefault="00D92E61">
      <w:pPr>
        <w:pStyle w:val="FORMATTEXT"/>
        <w:ind w:firstLine="568"/>
        <w:jc w:val="both"/>
      </w:pPr>
      <w:r>
        <w:t>4.6.8. </w:t>
      </w:r>
      <w:r>
        <w:t>Считается, что котел цистерны выдержал гидравлические испытания, если при наружном осмотре не выявлено признаков разрыва, течи, слезок, потения в сварных швах и основном металле, а также при отсутствии видимых остаточных деформаций и падения давления по ма</w:t>
      </w:r>
      <w:r>
        <w:t>нометру.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4.6.9. На основном фланце и металлической табличке на раме цистерны ударным способом наносятся даты проведенного и очередного технического освидетельствования котла цистерны.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 запорно-предохранительную арматуру прикрепляются металлические та</w:t>
      </w:r>
      <w:r>
        <w:t>блички с условным номером ремонтной организации и датами проведенного и очередного ремонта (освидетельствования).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Все вновь изготовленные детали запорно-предохранительной арматуры должны иметь маркировку товарным знаком организации-изготовителя и сертифи</w:t>
      </w:r>
      <w:r>
        <w:t>каты качества.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4.6.10. Вновь устанавливаемые корпуса запорных вентилей, предохранительных клапанов и их пружины должны быть маркированы в соответствии с конструкторской документацией, на них должны быть оформлены технические паспорта (сертификаты) устано</w:t>
      </w:r>
      <w:r>
        <w:t>вленной формы. Сертификаты и акты испытаний запорно-предохранительной арматуры хранятся совместно с документацией на котел цистерны. Кроме того, один экземпляр актов должен храниться в организации, проводящей техническое освидетельствование арматуры, друго</w:t>
      </w:r>
      <w:r>
        <w:t>й - прикладываться к донесению о техническом освидетельствовании котла цистерны.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4.6.11. В организации должен быть организован учет осмотров, ревизий, ремонтов, гидравлических испытаний запорно-предохранительной арматуры, установки предохранительных мемб</w:t>
      </w:r>
      <w:r>
        <w:t>ран (при их наличии), настройки и проверки исправности действия предохранительных клапанов с составлением соответствующих актов и записью проведенных работ в ремонтных журналах и свидетельствах о техническом состоянии. В паспорт сосуда, работающего под дав</w:t>
      </w:r>
      <w:r>
        <w:t>лением, должны заноситься сведения о замене запорно-предохранительной арматуры, установке предохранительной мембраны. Паспорта на установленные предохранительные мембраны должны храниться вместе с паспортами на предохранительные клапаны и актами на их реви</w:t>
      </w:r>
      <w:r>
        <w:t>зию, ремонт и регулировку.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Порядок учета работ, оформления документации и ее хранения определяется </w:t>
      </w:r>
      <w:r>
        <w:lastRenderedPageBreak/>
        <w:t>приказом по организации.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4.6.12. Для присоединения цистерн к сливоналивным трубопроводам должны применяться шарнирно-рычажные устройства (стендеры) или м</w:t>
      </w:r>
      <w:r>
        <w:t>еталлические рукава на рабочее давление 2,0 МПа (20 кгс/см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 Допускается в обоснованных случаях применение резинометаллических или резиновых рукавов, стойких в среде аммиака при температуре от -34 до +50°С. Рукава с внутр</w:t>
      </w:r>
      <w:r>
        <w:t xml:space="preserve">енним диаметром 32 мм могут быть с текстильным каркасом.     </w:t>
      </w:r>
    </w:p>
    <w:p w:rsidR="00000000" w:rsidRDefault="00D92E61">
      <w:pPr>
        <w:pStyle w:val="FORMATTEXT"/>
        <w:jc w:val="both"/>
      </w:pPr>
      <w:r>
        <w:t xml:space="preserve">  </w:t>
      </w:r>
    </w:p>
    <w:p w:rsidR="00000000" w:rsidRDefault="00D92E61">
      <w:pPr>
        <w:pStyle w:val="FORMATTEXT"/>
        <w:ind w:firstLine="568"/>
        <w:jc w:val="both"/>
      </w:pPr>
      <w:r>
        <w:t>4.6.13. Рукава и стендеры перед началом эксплуатации и периодически в процессе эксплуатации через половину гарантийного ресурса работы, определенного стандартами или техническими условиями на</w:t>
      </w:r>
      <w:r>
        <w:t xml:space="preserve"> них, должны подвергаться осмотру и гидравлическому испытанию на двойное рабочее давление - 4,0 МПа (40 кгс/см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    </w:t>
      </w:r>
    </w:p>
    <w:p w:rsidR="00000000" w:rsidRDefault="00D92E61">
      <w:pPr>
        <w:pStyle w:val="FORMATTEXT"/>
        <w:jc w:val="both"/>
      </w:pPr>
      <w:r>
        <w:t xml:space="preserve">  </w:t>
      </w:r>
    </w:p>
    <w:p w:rsidR="00000000" w:rsidRDefault="00D92E61">
      <w:pPr>
        <w:pStyle w:val="FORMATTEXT"/>
        <w:ind w:firstLine="568"/>
        <w:jc w:val="both"/>
      </w:pPr>
      <w:r>
        <w:t>4.6.14. Перед каждым наливом (сливом) цистерны должен проводиться наружный осмотр присоединяемых рук</w:t>
      </w:r>
      <w:r>
        <w:t>авов и стендеров. Рукава и стендеры со следами повреждения подлежат замене.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4.6.15. Резиновые рукава должны иметь на концах металлические наконечники (штуцера) для присоединения к фланцам цистерны и трубопроводам.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Крепить наконечники к рукавам следует </w:t>
      </w:r>
      <w:r>
        <w:t>с помощью хомутов, крепление проволокой не допускается. В месте контакта резины с металлом на боковой поверхности штуцеров должны быть кольцевые канавки, препятствующие соскальзыванию рукава со штуцера.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4.6.16. Каждому рукаву и стендеру, присоединяемому </w:t>
      </w:r>
      <w:r>
        <w:t>к сливоналивным трубопроводам, должен быть присвоен инвентарный номер. Номер выбивается на бирке, которая должна быть прикреплена к рукаву или стендеру и опломбирована. Допускается наносить номер несмываемой краской. На бирке кроме инвентарного номера выби</w:t>
      </w:r>
      <w:r>
        <w:t>ваются величина давления гидравлического испытания и срок их очередного испытания. Эксплуатация рукавов и стендеров без таких бирок (надписей), а также с истекшими сроками гидравлического испытания не допускается.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4.6.17. На каждом сливоналивном пункте в</w:t>
      </w:r>
      <w:r>
        <w:t>едется журнал учета рукавов и стендеров, в который записываются результаты их осмотров и испытаний (приложение 4).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4.6.18. Не допускается использовать цистерны, предназначенные для перевозки жидкого аммиака, под другие грузы и в качестве хранилищ. В искл</w:t>
      </w:r>
      <w:r>
        <w:t>ючительных случаях разрешение на перевозку других грузов выдается на основании технического обоснования завода-изготовителя по согласованию с Госгортехнадзором России.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4.7. Не допускается использование цистерн, выработавших нормативные сроки эксплуатации</w:t>
      </w:r>
      <w:r>
        <w:t>, установленные соответствующей нормативно-технической документацией. Разрешение на дальнейшую эксплуатацию цистерн выдается в установленном порядке на основании положительных заключений экспертизы промышленной безопасности, выданных экспертными организаци</w:t>
      </w:r>
      <w:r>
        <w:t>ями, имеющими соответствующие лицензии.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V. Осмотр и подготовка цистерн к наливу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5.1. Перед наливом жидкого аммиака должно быть проверено состояние каждой цистерны.</w:t>
      </w:r>
    </w:p>
    <w:p w:rsidR="00000000" w:rsidRDefault="00D92E61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Не допускается наливать жидкий аммиак в цистерну, если: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до наступления сроков депо</w:t>
      </w:r>
      <w:r>
        <w:t>вского, капитального ремонта цистерны или профилактического ремонта арматуры, технического освидетельствования котла цистерны осталось менее 30 суток;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повреждены обечайка или днища (трещины, вмятины, заметное изменение формы и др.);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неисправна предохра</w:t>
      </w:r>
      <w:r>
        <w:t>нительная, запорная или контрольная сливоналивная арматура;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 котле отсутствуют или находятся в неудовлетворительном состоянии окраска, отличительные полосы, клейма, надписи и трафареты;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неисправна установленная перед предохранительным клапаном мембра</w:t>
      </w:r>
      <w:r>
        <w:t>на, отсутствует ее маркировка;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отсутствует или неисправен защитный колпак запорно-предохранительной арматуры;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в цистерне вместо аммиака обнаружен другой продукт;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 сливоналивной эстакаде имеются технические неисправности (повреждены рукава или стенд</w:t>
      </w:r>
      <w:r>
        <w:t>еры для налива цистерны, просрочены сроки освидетельствований рукавов, стендеров или запорно-предохранительной арматуры, неисправны железнодорожные пути, электропроводка и др.);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отсутствуют, не исправны или не проверены манометры на сливоналивных трубопр</w:t>
      </w:r>
      <w:r>
        <w:t>оводах.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5.2. Предъявление к техническому осмотру цистерн под налив производится в порожнем состоянии в течение суток до начала погрузки. Результат технического осмотра цистерн и пригодность их под наливку заносятся работниками вагонного хозяйства в специ</w:t>
      </w:r>
      <w:r>
        <w:t>альную книгу установленной формы с указанием номера свидетельства о техническом состоянии котла, рабочего и конструктивного оборудования.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Не допускается подавать под налив цистерны без технического осмотра и признания их годными для перевозки жидкого амм</w:t>
      </w:r>
      <w:r>
        <w:t>иака.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5.3. Организация, ответственная за подготовку и отправление цистерн, должна проверить по каждой цистерне: соблюдение сроков освидетельствования, внешнее состояние, наличие и исправность защитных колпаков, лестниц, соблюдение сроков осмотров и ремон</w:t>
      </w:r>
      <w:r>
        <w:t>тов цистерн, соответствие и состояние их окраски, надписей и трафаретов.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Результаты проверки цистерн должны быть записаны в специальную книгу. При этом на годные для налива цистерны должно быть составлено заключение транспортного подразделения организаци</w:t>
      </w:r>
      <w:r>
        <w:t>и о годности цистерны для заполнения аммиаком - форма N 1 (приложение 5). Один экземпляр остается в транспортном подразделении, второй - передается на сливоналивной пункт.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lastRenderedPageBreak/>
        <w:t>5.4. Ответственные лица, проверяющие цистерны на сливоналивном пункте, должны свер</w:t>
      </w:r>
      <w:r>
        <w:t>ить номера поступивших цистерн с номерами, указанными в заключении транспортного подразделения организации о годности цистерны для заполнения аммиаком, после чего по каждой цистерне должны проверить: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сроки капитального и деповского ремонта;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сроки техни</w:t>
      </w:r>
      <w:r>
        <w:t>ческого освидетельствования котла цистерны, состояние окраски и маркировки;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состояние защитного колпака, сняв его, и целостность запорно-предохранительных устройств на нем;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целостность пломбы на предохранительном клапане, исправность предохранительной </w:t>
      </w:r>
      <w:r>
        <w:t>мембраны (в случае ее установки) и манометродержателя, внешнее состояние и окраску запорно-предохранительной арматуры, сроки ее очередных ремонтов и гидравлических испытаний, состояние фланцевых соединений;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исправность механизмов затворов вентилей, для ч</w:t>
      </w:r>
      <w:r>
        <w:t>его поочередно кратковременно плавно открыть вентили, не снимая заглушек;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наличие остатка аммиака в цистерне путем открытия контрольного вентиля.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5.5. При отсутствии избыточного давления внутри котла цистерны 0,0049 МПа (0,05 кгс/см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и невозможности подтверждения наличия аммиака цистерну необходимо направить на пункт дегазации.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jc w:val="both"/>
      </w:pPr>
      <w:r>
        <w:t xml:space="preserve">  </w:t>
      </w:r>
    </w:p>
    <w:p w:rsidR="00000000" w:rsidRDefault="00D92E61">
      <w:pPr>
        <w:pStyle w:val="FORMATTEXT"/>
        <w:ind w:firstLine="568"/>
        <w:jc w:val="both"/>
      </w:pPr>
      <w:r>
        <w:t>5.6. При обнаружении в цистерне постороннего продукта, она должна быть передана для дегазации и промывки на специально оборудованные пункт</w:t>
      </w:r>
      <w:r>
        <w:t>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По возвращении после дегазации и (или) промывки цистерна контролируется повторно.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5.7. Котел цистерны перед наливом должен быть опрессован под давлением 1,6-2,0 МПа (16-20 кгс/см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газообразным аммиаком. Эта работа</w:t>
      </w:r>
      <w:r>
        <w:t xml:space="preserve"> должна выполняться подразделением, определенным приказом по организации в зависимости от действующей структуры управления и имеющихся технических возможностей, по инструкции, утвержденной техническим руководителем организации и в которой должны быть опред</w:t>
      </w:r>
      <w:r>
        <w:t xml:space="preserve">елены необходимые меры безопасности.     </w:t>
      </w:r>
    </w:p>
    <w:p w:rsidR="00000000" w:rsidRDefault="00D92E61">
      <w:pPr>
        <w:pStyle w:val="FORMATTEXT"/>
        <w:jc w:val="both"/>
      </w:pPr>
      <w:r>
        <w:t xml:space="preserve">  </w:t>
      </w:r>
    </w:p>
    <w:p w:rsidR="00000000" w:rsidRDefault="00D92E61">
      <w:pPr>
        <w:pStyle w:val="FORMATTEXT"/>
        <w:ind w:firstLine="568"/>
        <w:jc w:val="both"/>
      </w:pPr>
      <w:r>
        <w:t>5.8. Результаты осмотра и опрессовки должны быть занесены работниками сливоналивного пункта в журнал осмотра цистерн перед наполнением, в котором должны быть графы, где указывается: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железнодорожный номер цисте</w:t>
      </w:r>
      <w:r>
        <w:t>рны;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регистрационный номер цистерны;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соответствие окраски;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наличие надписей и трафаретов;</w:t>
      </w:r>
    </w:p>
    <w:p w:rsidR="00000000" w:rsidRDefault="00D92E61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очередной срок технического освидетельствования;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состояние запорной арматуры;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состояние предохранительного клапана;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состояние трехпозиционного уровня;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давление (кгс/см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на которое опрессованы газообразным аммиаком котел и арматура;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N __ манометра, по которому замерялось давление;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выявленные неисправности;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дефекты, устраненные наполнительным пунктом;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заключени</w:t>
      </w:r>
      <w:r>
        <w:t>е о годности;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дата осмотра и испытания;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подпись ответственного лица, принявшего цистерну для налива.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При этом на годные для налива цистерны должно быть составлено заключение о годности цистерны для наполнения аммиаком - форма N 2 (приложение 6).     </w:t>
      </w:r>
    </w:p>
    <w:p w:rsidR="00000000" w:rsidRDefault="00D92E61">
      <w:pPr>
        <w:pStyle w:val="FORMATTEXT"/>
        <w:jc w:val="both"/>
      </w:pPr>
      <w:r>
        <w:t xml:space="preserve">  </w:t>
      </w:r>
    </w:p>
    <w:p w:rsidR="00000000" w:rsidRDefault="00D92E61">
      <w:pPr>
        <w:pStyle w:val="FORMATTEXT"/>
        <w:ind w:firstLine="568"/>
        <w:jc w:val="both"/>
      </w:pPr>
      <w:r>
        <w:t>5.9. При обнаружении дефектов цистерны, которые исключают возможность ее безопасной эксплуатации, в заключении о годности цистерны для наполнения аммиаком делается соответствующая запись, и цистерна с перечнем дефектов передается для их устранения. Орг</w:t>
      </w:r>
      <w:r>
        <w:t>анизация должна систематически анализировать повреждения и дефекты цистерны и применять меры к предупреждению их появлений.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VI. Налив жидкого аммиака в цистерны   </w:t>
      </w:r>
    </w:p>
    <w:p w:rsidR="00000000" w:rsidRDefault="00D92E61">
      <w:pPr>
        <w:pStyle w:val="FORMATTEXT"/>
        <w:ind w:firstLine="568"/>
        <w:jc w:val="both"/>
      </w:pPr>
      <w:r>
        <w:t>6.1. Предельный уровень заливаемого в цистерны аммиака должен контролироваться автоматич</w:t>
      </w:r>
      <w:r>
        <w:t>еской системой заполнения и дополнительно проверяться открытием имеющихся на цистернах трехпозиционных измерителей уровня. При одновременном заполнении не более трех цистерн контроль уровня допускается осуществлять только с помощью трехпозиционных измерите</w:t>
      </w:r>
      <w:r>
        <w:t>лей уровня.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6.2. Все операции по наливу жидкого аммиака должны выполняться в соответствии с технологическим регламентом сливоналивного пункта.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6.3. Налив аммиака в цистерны из хранилищ, работающих под избыточным давлением, может осуществляться передавл</w:t>
      </w:r>
      <w:r>
        <w:t xml:space="preserve">иванием путем создания разности давлений в хранилище и цистерне или перекачиванием насосами. При этом вытесняемый из цистерны и образующийся за счет частичного вскипания газообразный аммиак должен постоянно отводиться. Пониженное давление в цистерне может </w:t>
      </w:r>
      <w:r>
        <w:t>обеспечиваться как путем отсасывания газообразного аммиака из цистерн и подачи его в опорожняемые хранилища, так и путем постоянного отвода для использования в производстве (в газгольдер, установку конденсации, приготовление аммиачной воды и др.).</w:t>
      </w:r>
    </w:p>
    <w:p w:rsidR="00000000" w:rsidRDefault="00D92E61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Конкре</w:t>
      </w:r>
      <w:r>
        <w:t>тная схема налива жидкого аммиака и отвода газообразного должна предусматриваться проектом и устанавливаться технологическим регламентом.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Отвод паров аммиака в атмосферу не допускается.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Принципиальная схема налива жидкого аммиака приведена в приложении</w:t>
      </w:r>
      <w:r>
        <w:t xml:space="preserve"> 1.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6.4. Операции по наливу цистерн жидким аммиаком могут быть начаты лишь после осмотра цистерн и оформления заключения о годности цистерны для наполнения аммиаком - форма N 2 (приложение 6).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6.5. Перед началом операции по наливу необходимо сверить но</w:t>
      </w:r>
      <w:r>
        <w:t>мера цистерн, поданных для налива, с номерами, указанными в заключении транспортного подразделения, - форма N 1 (приложение 5), убедиться в наличии оформленного заключения сливоналивного пункта о годности цистерны для наполнения аммиаком, снять заглушки на</w:t>
      </w:r>
      <w:r>
        <w:t xml:space="preserve"> сливоналивных вентилях, подключить рукава к патрубкам и проверить надежность крепления рукавов к патрубкам и состояние фланцевых соединений на трубопроводах и цистерне. До начала налива следует заполнить рукав газообразным аммиаком из коллектора с целью п</w:t>
      </w:r>
      <w:r>
        <w:t>роверки герметичности их присоединения к цистерне.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6.6. Из изотермических хранилищ, работающих под давлением, близким к атмосферному, жидкий аммиак с температурой -33,3°С и выше может наливаться в цистерны только с помощью насосов. При этом перед полным </w:t>
      </w:r>
      <w:r>
        <w:t>открытием жидкостных вентилей для налива должно быть произведено захолаживание цистерны до температуры, близкой к температуре наливаемого аммиака. Захолаживание производится путем осторожной, с перерывами на испарение, подачи в цистерну небольших количеств</w:t>
      </w:r>
      <w:r>
        <w:t xml:space="preserve"> жидкого аммиака из коллектора с контролем давления газообразного аммиака в цистерне. </w:t>
      </w:r>
    </w:p>
    <w:p w:rsidR="00000000" w:rsidRDefault="00D92E61">
      <w:pPr>
        <w:pStyle w:val="FORMATTEXT"/>
        <w:jc w:val="both"/>
      </w:pPr>
      <w:r>
        <w:t xml:space="preserve">              </w:t>
      </w:r>
    </w:p>
    <w:p w:rsidR="00000000" w:rsidRDefault="00D92E61">
      <w:pPr>
        <w:pStyle w:val="FORMATTEXT"/>
        <w:ind w:firstLine="568"/>
        <w:jc w:val="both"/>
      </w:pPr>
      <w:r>
        <w:t>6.7. Налив цистерны рекомендуется вести, поддерживая в ней оптимально возможное давление за счет открытия газового вентиля цистерны при максимальном давле</w:t>
      </w:r>
      <w:r>
        <w:t>нии в трубопроводе жидкого аммиака от имеющегося источника давления (хранилище, насос и др.).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Для сокращения времени налива рекомендуется наливать цистерну через имеющиеся на ней два жидкостных вентиля, для чего каждая точка налива должна быть оборудован</w:t>
      </w:r>
      <w:r>
        <w:t>а двумя рукавами (стендерами), присоединенными к коллектору жидкого аммиака.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При резком сбросе давления из цистерны (то есть большом расходе газа через газовый трубопровод) возможно закрытие скоростного клапана, установленного на газовом трубопроводе цис</w:t>
      </w:r>
      <w:r>
        <w:t>терны, то есть перекрытие этого трубопровода. В этом случае необходимо уменьшить подачу жидкого аммиака в цистерну, прикрыв вентиль подачи аммиака, установленный на трубопроводе-отводе у рукава (стендера).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6.8. Для контроля наполнения цистерн трехпозицио</w:t>
      </w:r>
      <w:r>
        <w:t>нным измерителем уровня с помощью контрольных трубок следует во время налива периодически открывать вентиль определения нормального уровня (83% объема). При выходе из него газа налив должен быть продолжен до момента выхода жидкости. По окончании налива нео</w:t>
      </w:r>
      <w:r>
        <w:t>бходимо открыть контрольный вентиль определения верхнего предельного уровня, соответствующего 85% объема цистерны. Выход из него газа означает, что уровень находится в допустимых пределах, а выход жидкости - что цистерна переполнена.</w:t>
      </w:r>
    </w:p>
    <w:p w:rsidR="00000000" w:rsidRDefault="00D92E61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Налив цистерны долже</w:t>
      </w:r>
      <w:r>
        <w:t>н быть немедленно прекращен, если уровень налитого аммиака будет в пределах 83-85% объема цистерны.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6.9. В случае переполнения цистерн избыточный аммиак должен быть незамедлительно слит, для чего на каждом наливном пункте должны быть предусмотрены соотве</w:t>
      </w:r>
      <w:r>
        <w:t>тствующие емкости и трубопроводы. Для этой цели могут использоваться наливные трубопроводы аммиака и складские хранилища. Допускается слив избыточного аммиака при переполнении цистерны в другую исправную цистерну.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Передача перевозчику переполненных цисте</w:t>
      </w:r>
      <w:r>
        <w:t xml:space="preserve">рн не допускается. </w:t>
      </w:r>
    </w:p>
    <w:p w:rsidR="00000000" w:rsidRDefault="00D92E61">
      <w:pPr>
        <w:pStyle w:val="FORMATTEXT"/>
        <w:ind w:firstLine="568"/>
        <w:jc w:val="both"/>
      </w:pPr>
    </w:p>
    <w:p w:rsidR="00000000" w:rsidRDefault="00D92E61">
      <w:pPr>
        <w:pStyle w:val="FORMATTEXT"/>
        <w:ind w:firstLine="568"/>
        <w:jc w:val="both"/>
      </w:pPr>
      <w:r>
        <w:t>Полное использование грузоподъемности цистерн (при определении массы аммиака по уровню с помощью контрольных трубок, установленных на цистерне) возможно только при наливе аммиака с температурой 239,8 К (-33,3°С). При температуре выше 2</w:t>
      </w:r>
      <w:r>
        <w:t>39,8 К (-33,3°С) из-за снижения плотности аммиака цистерны до номинальной грузоподъемности заполнены быть не могут.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6.10. При одновременном наливе группы цистерн операции по наливу должны выполняться так же, как и для одиночных цистерн. При уравнивании д</w:t>
      </w:r>
      <w:r>
        <w:t>авлений в цистернах путем соединения их с коллектором газообразного аммиака регулировать налив следует вентилями, установленными на отводах коллекторов газообразного аммиака.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6.11. Налив цистерн, как правило, должен быть автоматизирован. </w:t>
      </w:r>
    </w:p>
    <w:p w:rsidR="00000000" w:rsidRDefault="00D92E61">
      <w:pPr>
        <w:pStyle w:val="FORMATTEXT"/>
        <w:ind w:firstLine="568"/>
        <w:jc w:val="both"/>
      </w:pPr>
    </w:p>
    <w:p w:rsidR="00000000" w:rsidRDefault="00D92E61">
      <w:pPr>
        <w:pStyle w:val="FORMATTEXT"/>
        <w:ind w:firstLine="568"/>
        <w:jc w:val="both"/>
      </w:pPr>
      <w:r>
        <w:t xml:space="preserve">При групповом </w:t>
      </w:r>
      <w:r>
        <w:t>автоматизированном наливе цистерн автоматическое отключение цистерны от трубопроводов при достижении нормального уровня должно быть индивидуальным.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По окончании автоматизированного налива следует перед отсоединением рукавов проконтролировать в каждой цис</w:t>
      </w:r>
      <w:r>
        <w:t>терне уровень налитого аммиака открытием вентилей трехпозиционного измерителя уровня, имеющегося на цистерне.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6.12. Организация, осуществляющая наполнение в цистерны аммиака, ведет журнал наполнения, в котором должны быть следующие графы: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дата наполнен</w:t>
      </w:r>
      <w:r>
        <w:t>ия;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номер цистерны;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регистрационный номер котла цистерны;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вместимость котла цистерны, 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наименование продукта.     </w:t>
      </w:r>
    </w:p>
    <w:p w:rsidR="00000000" w:rsidRDefault="00D92E61">
      <w:pPr>
        <w:pStyle w:val="FORMATTEXT"/>
        <w:jc w:val="both"/>
      </w:pPr>
      <w:r>
        <w:t xml:space="preserve">  </w:t>
      </w:r>
    </w:p>
    <w:p w:rsidR="00000000" w:rsidRDefault="00D92E61">
      <w:pPr>
        <w:pStyle w:val="FORMATTEXT"/>
        <w:ind w:firstLine="568"/>
        <w:jc w:val="both"/>
      </w:pPr>
      <w:r>
        <w:t>6.13. После окончания налива цистерны и проверки правильности наполнения цистерн необходимо: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закрыть сливоналивные, уравнительный и контрольные вентили;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отсоединить наливные рукава (</w:t>
      </w:r>
      <w:r>
        <w:t>стендеры);</w:t>
      </w:r>
    </w:p>
    <w:p w:rsidR="00000000" w:rsidRDefault="00D92E61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проверить герметичность запорно-предохранительной арматуры;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заглушить сливоналивные, уравнительные и газовый вентили;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навернуть заглушки на штуцера контрольных и дренажного вентилей;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закрыть арматуру защитным колпаком, закрепить его, опл</w:t>
      </w:r>
      <w:r>
        <w:t>омбировать запорно-пломбирующим устройством.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Массу залитого в цистерну продукта определяют на железнодорожных весах.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6.14. Результаты налива и осмотра налитых цистерн должны быть записаны в сдаточный акт на заполненную аммиаком цистерну - форма N 3 (пр</w:t>
      </w:r>
      <w:r>
        <w:t>иложение 7), а также в журнал налива цистерн. Один экземпляр сдаточного акта должен быть возвращен транспортному подразделению, а другой - подшит в дело сдаточных актов и зарегистрирован в описи этого дела.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6.15. После передачи сдаточного акта на заполне</w:t>
      </w:r>
      <w:r>
        <w:t>нную аммиаком цистерну от сливоналивного пункта транспортному подразделению работники этого подразделения должны повторно осмотреть цистерну и сделать запись о результатах этого осмотра в специальном журнале.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6.16. Сдача наполненных цистерн железной доро</w:t>
      </w:r>
      <w:r>
        <w:t>ге оформляется в соответствии с установленными требованиями.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6.17. С каждой партией отгружаемого аммиака должен быть отправлен паспорт (сертификат), удостоверяющий качество аммиака, которое должно удовлетворять требованиям действующих технических условий</w:t>
      </w:r>
      <w:r>
        <w:t>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Паспорт аммиака, отбор проб и методы анализа должны соответствовать требованиям государственных стандартов. Места отбора проб для анализа аммиака в хранилищах должны определяться технологическим регламентом.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VII. Слив жидкого аммиака из цистерн </w:t>
      </w:r>
    </w:p>
    <w:p w:rsidR="00000000" w:rsidRDefault="00D92E61">
      <w:pPr>
        <w:pStyle w:val="FORMATTEXT"/>
        <w:ind w:firstLine="568"/>
        <w:jc w:val="both"/>
      </w:pPr>
      <w:r>
        <w:t>7.</w:t>
      </w:r>
      <w:r>
        <w:t>1. Организация, получив уведомление о прибытии цистерн с жидким аммиаком, обязана их принять в соответствии с установленными требованиями. При осуществлении приемосдаточных операций проверяются: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соответствие фактического номера цистерны номеру, указанном</w:t>
      </w:r>
      <w:r>
        <w:t>у в накладной и паспорте (сертификате) на груз;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отсутствие повреждений котла цистерны (вмятины, трещины и т.п.), а в случае их обнаружения потребовать от администрации перевозчика технический акт по установленной форме;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наличие и целостность запорно-пр</w:t>
      </w:r>
      <w:r>
        <w:t>едохранительных устройств на защитном колпаке цистерны.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7.2. При принятии цистерны необходимо проверить: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lastRenderedPageBreak/>
        <w:t>исправность запорно-предохранительной арматуры;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соответствие массы налитого в котел цистерны аммиака и массы указанного в накладной и паспорте (с</w:t>
      </w:r>
      <w:r>
        <w:t>ертификате) посредством взвешивания на железнодорожных весах.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Если установлено, что масса налитого в цистерну продукта не соответствует указанной массе в накладной и паспорте (сертификате), результаты проверки оформляются актом с указанием в нем техничес</w:t>
      </w:r>
      <w:r>
        <w:t>кого состояния сливоналивной и контрольной арматуры.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7.3. При обнаружении в прибывшей цистерне постороннего продукта или дефектов, не позволяющих провести безопасный слив аммиака, организация решает вопросы устранения дефектов и обеспечения возможности о</w:t>
      </w:r>
      <w:r>
        <w:t>порожнения цистерны.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Заполненные аммиаком дефектные цистерны должны быть срочно слиты.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7.4. Для проведения осмотров и слива прибывших цистерн с аммиаком и возврата их грузоотправителю администрация грузополучателя назначает приказом постоянных ответств</w:t>
      </w:r>
      <w:r>
        <w:t>енных лиц соответствующей квалификации.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7.5. Перед тем как дать заключение о возможности слива прибывших под слив цистерн с жидким аммиаком, ответственный представитель грузополучателя должен осмотреть и убедиться, что цистерны заполнены аммиаком. При не</w:t>
      </w:r>
      <w:r>
        <w:t>обходимости аммиак из партии цистерн, прибывших под слив, отбирается на анализ. Результаты осмотра цистерн и заключение о возможности слива должны быть зафиксированы в двух экземплярах акта осмотра и слива (приложение 8).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7.6. До начала операции по сливу</w:t>
      </w:r>
      <w:r>
        <w:t xml:space="preserve"> необходимо сверить номера цистерн, подготовленных к сливу, с номерами цистерн, на слив которых дано разрешение в акте осмотра и слива. До присоединения рукавов (стендеров) следует снять заглушки, затем подсоединить сливные рукава (стендеры), визуально про</w:t>
      </w:r>
      <w:r>
        <w:t>верить надежность их крепления к патрубкам (фланцам), а присоединив рукава (стендеры), проверить правильность затяжки фланцевых соединений на трубопроводах и герметичность системы слива заполнением ее газообразным аммиаком. После чего допускается полностью</w:t>
      </w:r>
      <w:r>
        <w:t xml:space="preserve"> открыть вентили для слива. </w:t>
      </w:r>
    </w:p>
    <w:p w:rsidR="00000000" w:rsidRDefault="00D92E61">
      <w:pPr>
        <w:pStyle w:val="FORMATTEXT"/>
        <w:jc w:val="both"/>
      </w:pPr>
      <w:r>
        <w:t xml:space="preserve">                 </w:t>
      </w:r>
    </w:p>
    <w:p w:rsidR="00000000" w:rsidRDefault="00D92E61">
      <w:pPr>
        <w:pStyle w:val="FORMATTEXT"/>
        <w:ind w:firstLine="568"/>
        <w:jc w:val="both"/>
      </w:pPr>
      <w:r>
        <w:t>7.7. Если во время слива из цистерны будет обнаружена утечка аммиака или возникнет аварийная ситуация, то следует немедленно принять необходимые меры.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7.8. Слив жидкого аммиака из одиночных и групп цистерн м</w:t>
      </w:r>
      <w:r>
        <w:t>ожет осуществляться передавливанием газообразным аммиаком или азотом, а также перекачиванием насосами.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Для ускорения цистерну следует сливать через имеющиеся на ней два жидкостных вентиля. Сливоналивной пункт должен быть оснащен двумя рукавами (стендерам</w:t>
      </w:r>
      <w:r>
        <w:t>и), присоединяемыми к сливному трубопроводу.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7.9. Процесс слива цистерн следует, как правило, автоматизировать.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7.10. Слив цистерны следует вести с максимальной скоростью и регулировать ее жидкостными вентилями на сливном устройстве так, чтобы не закры</w:t>
      </w:r>
      <w:r>
        <w:t>вались скоростные клапаны на жидкостных трубопроводах цистерны.</w:t>
      </w:r>
    </w:p>
    <w:p w:rsidR="00000000" w:rsidRDefault="00D92E61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Оптимальный перепад давлений между цистерной и приемным резервуаром может поддерживаться как повышением давления в цистерне, так и снижением давления в приемном резервуаре. При этом давление</w:t>
      </w:r>
      <w:r>
        <w:t xml:space="preserve"> в котле цистерны не должно превышать 2,0 МПа (20 кгс/см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Под максимальной скоростью слива в данном случае понимается такая скорость слива аммиака в сливном трубопроводе, при которой скоростные клапаны цистерны не закр</w:t>
      </w:r>
      <w:r>
        <w:t>ыты, но при незначительном увеличении расхода закрываются. При сливе эта скорость устанавливается путем медленного открывания вентиля на сливном трубопроводе до момента закрытия скоростного клапана (слышен резкий удар клапана о седло). Затем жидкостной вен</w:t>
      </w:r>
      <w:r>
        <w:t xml:space="preserve">тиль прикрывается на 0,25-0,5 оборота.     </w:t>
      </w:r>
    </w:p>
    <w:p w:rsidR="00000000" w:rsidRDefault="00D92E61">
      <w:pPr>
        <w:pStyle w:val="FORMATTEXT"/>
        <w:jc w:val="both"/>
      </w:pPr>
      <w:r>
        <w:t xml:space="preserve">  </w:t>
      </w:r>
    </w:p>
    <w:p w:rsidR="00000000" w:rsidRDefault="00D92E61">
      <w:pPr>
        <w:pStyle w:val="FORMATTEXT"/>
        <w:ind w:firstLine="568"/>
        <w:jc w:val="both"/>
      </w:pPr>
      <w:r>
        <w:t>7.11. При перекачивании аммиака насосами из группы десять цистерн и более на сливном трубопроводе между цистернами и насосами следует иметь ресивер жидкого аммиака. Вместимость ресивера должна быть не более 25</w:t>
      </w:r>
      <w:r>
        <w:t>% количества аммиака, сливаемого за 1 час, но не превышать 100 т.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7.12. При сливе следует обеспечивать опорожнение цистерн, сохраняя в них давление слива.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7.13. Момент окончания слива следует определять открытием вентиля контроля слива трехпозиционного</w:t>
      </w:r>
      <w:r>
        <w:t xml:space="preserve"> измерителя уровня. Выход газа из вентиля означает, что цистерна полностью слита, а выход жидкости указывает, что слив не закончен. Перед открытием контрольного вентиля необходимо на 1-2 с открыть вентиль уравновешивания давления на трубке контрольного вен</w:t>
      </w:r>
      <w:r>
        <w:t>тиля и в газовом пространстве цистерны для исключения неправильного результата определения. Запрещается возвращать цистерны, у которых из вентиля контроля слива трехпозиционного измерителя уровня выходит жидкость, и с давлением ниже 0,049 МПа (0,5 кгс/см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    </w:t>
      </w:r>
    </w:p>
    <w:p w:rsidR="00000000" w:rsidRDefault="00D92E61">
      <w:pPr>
        <w:pStyle w:val="FORMATTEXT"/>
        <w:jc w:val="both"/>
      </w:pPr>
      <w:r>
        <w:t xml:space="preserve">  </w:t>
      </w:r>
    </w:p>
    <w:p w:rsidR="00000000" w:rsidRDefault="00D92E61">
      <w:pPr>
        <w:pStyle w:val="FORMATTEXT"/>
        <w:ind w:firstLine="568"/>
        <w:jc w:val="both"/>
      </w:pPr>
      <w:r>
        <w:t>7.14. По окончании слива необходимо, не снижая давления в цистерне, выполнить следующие операции: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отключить с помощью запорных вентилей цистерну от сливных трубопроводов, опорожнить рукава (стендеры) в дренажны</w:t>
      </w:r>
      <w:r>
        <w:t>й коллектор и отсоединить их;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проверить герметичность арматуры, фланцевых и резьбовых соединений, целостность предохранительной мембраны (при ее наличии) и установить заглушки на вентили;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закрыть арматуру цистерны защитным колпаком, опломбировав запорн</w:t>
      </w:r>
      <w:r>
        <w:t>о-пломбировочным устройством.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7.15. Закрывать запорно-предохранительную арматуру колпаками и устанавливать на них запорно-пломбировочные устройства следует только с разрешения и в присутствии уполномоченного лица, которое обязано провести контрольный осм</w:t>
      </w:r>
      <w:r>
        <w:t>отр арматуры, заглушек и колпаков, проверку целостности предохранительной мембраны (при ее наличии). Цистерны с опломбированными колпаками должны быть срочно возвращены на станцию приписки.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После осмотра перед сдачей цистерн для отправки оформляется акт </w:t>
      </w:r>
      <w:r>
        <w:t xml:space="preserve">осмотра и слива цистерн (см. приложение 8). Акт должен быть оформлен в двух экземплярах, один из </w:t>
      </w:r>
      <w:r>
        <w:lastRenderedPageBreak/>
        <w:t>которых остается на сливоналивном пункте.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VIII. Дополнительные требования к наливу и сливу цистерн </w:t>
      </w:r>
    </w:p>
    <w:p w:rsidR="00000000" w:rsidRDefault="00D92E61">
      <w:pPr>
        <w:pStyle w:val="FORMATTEXT"/>
        <w:ind w:firstLine="568"/>
        <w:jc w:val="both"/>
      </w:pPr>
      <w:r>
        <w:t>8.1. Цистерны, установленные под налив или слив аммиака</w:t>
      </w:r>
      <w:r>
        <w:t xml:space="preserve">, должны быть надежно сцеплены и закреплены на рельсовом пути тормозными башмаками, а стрелки переведены в положение, исключающее возможность попадания на путь слива (налива) другого подвижного состава. При невозможности перевода стрелок в такое положение </w:t>
      </w:r>
      <w:r>
        <w:t>следует предусматривать другие мероприятия, исключающие такую возможность. На железнодорожных путях устанавливаются стационарные знаки, предупреждающие о запрещении проезда.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8.2. Подготовительные и сливоналивные операции могут выполняться лишь после удал</w:t>
      </w:r>
      <w:r>
        <w:t>ения локомотива за выставленные знаки о запрещении проезда.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8.3. Во время выполнения подготовительных сливоналивных операций запрещается присутствие вблизи цистерны людей, не имеющих отношения к этой работе. Специального ограждения этой зоны не требуется</w:t>
      </w:r>
      <w:r>
        <w:t>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8.4. При сливе-наливе аммиака из цистерн рельсовые пути должны быть заземлены.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8.5. Во время выполнения подготовительных операций следует убедиться в исправности перекидных мостиков на цистерну и ограждения площадки, зимой дополнительно в отсутствии </w:t>
      </w:r>
      <w:r>
        <w:t>наледи.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8.6. На работнике, осуществляющем открытие защитного колпака арматурного люка цистерны, должен быть предохранительный пояс, крепление которого за металлоконструкции цистерны предохраняло бы работника от падения, но позволяло бы ему срочно эвакуир</w:t>
      </w:r>
      <w:r>
        <w:t>оваться при прорыве аммиака.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8.7. Защитные колпаки арматурных люков цистерн после их открытия должны быть закреплены для исключения их заклинивания и падения.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8.8. Не допускается оставлять цистерну присоединенной к коммуникациям при длительных (более 0</w:t>
      </w:r>
      <w:r>
        <w:t>,5 ч) перерывах налива (слива) аммиака. При непродолжительных перерывах достаточно закрыть вентили с обоих концов рукавов и сбросить давление из них через дренажный вентиль без их отсоединения.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8.9. Все операции по внешнему осмотру, наливу и сливу аммиак</w:t>
      </w:r>
      <w:r>
        <w:t>а, проверки герметичности цистерн, присоединению и снятию рукавов и арматуры, подтяжке и разборке соединений на коммуникациях жидкого аммиака следует выполнять в средствах индивидуальной защиты в соответствии с требованиями плана локализации и ликвидации а</w:t>
      </w:r>
      <w:r>
        <w:t>варийных ситуаций.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8.10. Операторы у цистерн, в компрессорных (насосных) и других рабочих местах склада или сливоналивного пункта должны быть обеспечены надежными средствами связи друг с другом, с начальником (мастером) смены и дежурным профессионального</w:t>
      </w:r>
      <w:r>
        <w:t xml:space="preserve"> аварийно-спасательного формирования.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8.11. Контроль давления при операциях налива и слива, предусмотренных разделами 6 и 7 настоящих Правил, допускается выполнять по манометрам, установленным на сливоналивных трубопроводах, при снятом манометре на котле</w:t>
      </w:r>
      <w:r>
        <w:t xml:space="preserve"> цистерне </w:t>
      </w:r>
      <w:r>
        <w:lastRenderedPageBreak/>
        <w:t>(предназначенном для контроля давления при гидравлических испытаниях).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IX. Дегазация и промывка цистерн </w:t>
      </w:r>
    </w:p>
    <w:p w:rsidR="00000000" w:rsidRDefault="00D92E61">
      <w:pPr>
        <w:pStyle w:val="FORMATTEXT"/>
        <w:ind w:firstLine="568"/>
        <w:jc w:val="both"/>
      </w:pPr>
      <w:r>
        <w:t>9.1. Промывку и внутреннюю очистку котлов цистерн для перевозки жидкого аммиака следует выполнять на специально оборудованных пунктах при</w:t>
      </w:r>
      <w:r>
        <w:t xml:space="preserve"> соблюдении требований по организации безопасного проведения газоопасных работ.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9.2. Дегазировать и (или) промывать котлы цистерн следует перед техническим освидетельствованием, при обнаружении в них постороннего продукта, а также в случае необходимости </w:t>
      </w:r>
      <w:r>
        <w:t>проведения работ внутри котла цистерны.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9.3. Перед промывкой котел цистерны должен быть полностью опорожнен от аммиака и продут азотом (до остаточного содержания аммиака не более 20 мг/м</w:t>
      </w:r>
      <w:r>
        <w:rPr>
          <w:noProof/>
          <w:position w:val="-8"/>
        </w:rPr>
        <w:drawing>
          <wp:inline distT="0" distB="0" distL="0" distR="0">
            <wp:extent cx="110490" cy="220980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и воздухом, что должно быть под</w:t>
      </w:r>
      <w:r>
        <w:t xml:space="preserve">тверждено справкой, передаваемой пункту промывки одновременно с цистерной.     </w:t>
      </w:r>
    </w:p>
    <w:p w:rsidR="00000000" w:rsidRDefault="00D92E61">
      <w:pPr>
        <w:pStyle w:val="FORMATTEXT"/>
        <w:jc w:val="both"/>
      </w:pPr>
      <w:r>
        <w:t xml:space="preserve">  </w:t>
      </w:r>
    </w:p>
    <w:p w:rsidR="00000000" w:rsidRDefault="00D92E61">
      <w:pPr>
        <w:pStyle w:val="FORMATTEXT"/>
        <w:ind w:firstLine="568"/>
        <w:jc w:val="both"/>
      </w:pPr>
      <w:r>
        <w:t>9.4. Промывку котла цистерны, как правило, следует совмещать с ремонтом запорно-предохранительной арматуры. При этом должны проводиться ее техническое обслуживание и гидравл</w:t>
      </w:r>
      <w:r>
        <w:t>ическое испытание, а предохранительный клапан должен быть отрегулирован на специальном стенде на давление открытия, равное 2,05-2,3 МПа (20-23 кгс/см</w:t>
      </w:r>
      <w:r>
        <w:rPr>
          <w:noProof/>
          <w:position w:val="-7"/>
        </w:rPr>
        <w:drawing>
          <wp:inline distT="0" distB="0" distL="0" distR="0">
            <wp:extent cx="78740" cy="18923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    </w:t>
      </w:r>
    </w:p>
    <w:p w:rsidR="00000000" w:rsidRDefault="00D92E61">
      <w:pPr>
        <w:pStyle w:val="FORMATTEXT"/>
        <w:jc w:val="both"/>
      </w:pPr>
      <w:r>
        <w:t xml:space="preserve">  </w:t>
      </w:r>
    </w:p>
    <w:p w:rsidR="00000000" w:rsidRDefault="00D92E61">
      <w:pPr>
        <w:pStyle w:val="FORMATTEXT"/>
        <w:ind w:firstLine="568"/>
        <w:jc w:val="both"/>
      </w:pPr>
      <w:r>
        <w:t>9.5. Результаты внутреннего осмотра котла цистерны, проверки</w:t>
      </w:r>
      <w:r>
        <w:t xml:space="preserve"> и гидравлического испытания ее запорно-предохранительной арматуры, а также регулировки предохранительного клапана должны быть оформлены соответствующими актами, которые должны храниться вместе с паспортом сосуда, работающего под давлением.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X. Мероприя</w:t>
      </w:r>
      <w:r>
        <w:rPr>
          <w:b/>
          <w:bCs/>
          <w:color w:val="000001"/>
        </w:rPr>
        <w:t xml:space="preserve">тия по локализации и ликвидации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неисправностей и аварийных ситуаций с цистернами. Средства защиты и личная гигиена работающих </w:t>
      </w:r>
    </w:p>
    <w:p w:rsidR="00000000" w:rsidRDefault="00D92E61">
      <w:pPr>
        <w:pStyle w:val="FORMATTEXT"/>
        <w:ind w:firstLine="568"/>
        <w:jc w:val="both"/>
      </w:pPr>
      <w:r>
        <w:t>10.1. При возникновении аварийных ситуаций во время налива или слива цистерн следует немедленно принять необходимые меры по ее л</w:t>
      </w:r>
      <w:r>
        <w:t>окализации.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Порядок действий в аварийных ситуациях, которые могут возникнуть во время налива и слива цистерн, должен определяться планами локализации и ликвидации аварийных ситуаций.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10.2. При возникновении пожара, тепловое воздействие которого может п</w:t>
      </w:r>
      <w:r>
        <w:t>ривести к опасному нагреву цистерны, необходимо перевезти ее в безопасное место, а при невозможности перевозки обильно поливать водой, пока не будет ликвидирована опасность.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10.3. Порядок локализации и ликвидации аварийной ситуации, возникшей в пути след</w:t>
      </w:r>
      <w:r>
        <w:t>ования, определяется установленными требованиями.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10.4. В организации должны быть подготовлены и укомплектованы выездные аварийно-спасательные бригады для устранения неисправностей цистерн, отцепленных в пути следования, локализации и ликвидации аварийны</w:t>
      </w:r>
      <w:r>
        <w:t>х ситуаций.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В выездную аварийно-спасательную бригаду приказом руководителя назначается </w:t>
      </w:r>
      <w:r>
        <w:lastRenderedPageBreak/>
        <w:t>квалифицированный, обученный и аттестованный в установленном порядке персонал аварийно-спасательных формирований.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10.5. Персонал сливоналивного пункта должен: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знат</w:t>
      </w:r>
      <w:r>
        <w:t>ь отличительные признаки и основные свойства аммиака и азота, опасность их воздействия на организм человека;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уметь пользоваться средствами индивидуальной защиты;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уметь оказывать первую медицинскую помощь пострадавшим.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10.6. Работы в газоопасных места</w:t>
      </w:r>
      <w:r>
        <w:t>х - на обслуживающих площадках цистерн, откидных мостиках, эстакадах налива (слива), а также внутри котлов цистерн должны выполняться в установленном порядке, обеспечивающем безопасное проведение работ.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jc w:val="right"/>
      </w:pPr>
      <w:r>
        <w:t>Приложение 1</w:t>
      </w:r>
    </w:p>
    <w:p w:rsidR="00000000" w:rsidRDefault="00D92E61">
      <w:pPr>
        <w:pStyle w:val="FORMATTEXT"/>
        <w:jc w:val="right"/>
      </w:pPr>
      <w:r>
        <w:t xml:space="preserve"> Справочное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Принципиальная с</w:t>
      </w:r>
      <w:r>
        <w:rPr>
          <w:b/>
          <w:bCs/>
          <w:color w:val="000001"/>
        </w:rPr>
        <w:t xml:space="preserve">хема налива жидкого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аммиака в железнодорожную цистерну </w:t>
      </w:r>
    </w:p>
    <w:p w:rsidR="00000000" w:rsidRDefault="00D92E61">
      <w:pPr>
        <w:pStyle w:val="TOPLEVELTEXT"/>
        <w:jc w:val="center"/>
      </w:pPr>
      <w:r>
        <w:rPr>
          <w:noProof/>
          <w:position w:val="-170"/>
        </w:rPr>
        <w:drawing>
          <wp:inline distT="0" distB="0" distL="0" distR="0">
            <wp:extent cx="3042920" cy="4319905"/>
            <wp:effectExtent l="0" t="0" r="508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D92E61">
      <w:pPr>
        <w:pStyle w:val="FORMATTEXT"/>
        <w:jc w:val="center"/>
      </w:pPr>
      <w:r>
        <w:t xml:space="preserve">Рис.1 </w:t>
      </w:r>
    </w:p>
    <w:p w:rsidR="00000000" w:rsidRDefault="00D92E61">
      <w:pPr>
        <w:pStyle w:val="FORMATTEXT"/>
        <w:jc w:val="center"/>
      </w:pPr>
      <w:r>
        <w:t>1 - цистерна; 2 - вентиль на цистерне для жидкого аммиака; 3 - вентиль на цистерне для газообразного аммиака; 4 - гибкие резиновые рукава для прис</w:t>
      </w:r>
      <w:r>
        <w:t xml:space="preserve">оединения вентилей цистерны к трубопроводам; 5 - запорные вентили на трубопроводах; 6 - манометры на </w:t>
      </w:r>
      <w:r>
        <w:lastRenderedPageBreak/>
        <w:t xml:space="preserve">трубопроводах </w:t>
      </w:r>
    </w:p>
    <w:p w:rsidR="00000000" w:rsidRDefault="00D92E61">
      <w:pPr>
        <w:pStyle w:val="FORMATTEXT"/>
        <w:jc w:val="right"/>
      </w:pPr>
      <w:r>
        <w:t>Приложение 2</w:t>
      </w:r>
    </w:p>
    <w:p w:rsidR="00000000" w:rsidRDefault="00D92E61">
      <w:pPr>
        <w:pStyle w:val="FORMATTEXT"/>
        <w:jc w:val="right"/>
      </w:pPr>
      <w:r>
        <w:t xml:space="preserve"> Справочное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Принципиальная схема слива жидкого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аммиака из железнодорожной цистерны </w:t>
      </w:r>
    </w:p>
    <w:p w:rsidR="00000000" w:rsidRDefault="00D92E61">
      <w:pPr>
        <w:pStyle w:val="TOPLEVELTEXT"/>
        <w:jc w:val="center"/>
      </w:pPr>
      <w:r>
        <w:rPr>
          <w:noProof/>
          <w:position w:val="-141"/>
        </w:rPr>
        <w:drawing>
          <wp:inline distT="0" distB="0" distL="0" distR="0">
            <wp:extent cx="4004310" cy="3594735"/>
            <wp:effectExtent l="0" t="0" r="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  <w:r>
        <w:rPr>
          <w:b/>
          <w:bCs/>
          <w:color w:val="000001"/>
        </w:rPr>
        <w:t xml:space="preserve">      </w:t>
      </w:r>
    </w:p>
    <w:p w:rsidR="00000000" w:rsidRDefault="00D92E61">
      <w:pPr>
        <w:pStyle w:val="FORMATTEXT"/>
        <w:jc w:val="center"/>
      </w:pPr>
      <w:r>
        <w:t xml:space="preserve">     Рис.2 </w:t>
      </w:r>
    </w:p>
    <w:p w:rsidR="00000000" w:rsidRDefault="00D92E61">
      <w:pPr>
        <w:pStyle w:val="FORMATTEXT"/>
        <w:jc w:val="center"/>
      </w:pPr>
      <w:r>
        <w:t xml:space="preserve">1 - цистерна; 2 - вентиль для газообразного аммиака; 3 - вентиль для жидкого аммиака; 4 - гибкие резиновые рукава для присоединения вентилей цистерны к трубопроводам; 5 - манометры; 6 - запорные вентили на трубопроводах; 7 - трубопровод </w:t>
      </w:r>
      <w:r>
        <w:t xml:space="preserve">для подачи в цистерну газообразного аммиака для создания давления при сливе и снижения давления в цистерне после слива; 8 - приемная емкость для жидкого аммиака; 9 - запорные вентили на приемной емкости </w:t>
      </w:r>
    </w:p>
    <w:p w:rsidR="00D92E61" w:rsidRDefault="00D92E61">
      <w:pPr>
        <w:pStyle w:val="FORMATTEXT"/>
        <w:jc w:val="right"/>
        <w:sectPr w:rsidR="00D92E61">
          <w:type w:val="continuous"/>
          <w:pgSz w:w="11907" w:h="16840"/>
          <w:pgMar w:top="1134" w:right="850" w:bottom="1134" w:left="1701" w:header="720" w:footer="720" w:gutter="0"/>
          <w:cols w:space="720"/>
          <w:noEndnote/>
        </w:sectPr>
      </w:pPr>
      <w:bookmarkStart w:id="0" w:name="_GoBack"/>
      <w:bookmarkEnd w:id="0"/>
    </w:p>
    <w:p w:rsidR="00000000" w:rsidRDefault="00D92E61">
      <w:pPr>
        <w:pStyle w:val="FORMATTEXT"/>
        <w:jc w:val="right"/>
      </w:pPr>
      <w:r>
        <w:lastRenderedPageBreak/>
        <w:t>Приложение 3</w:t>
      </w:r>
    </w:p>
    <w:p w:rsidR="00000000" w:rsidRDefault="00D92E61">
      <w:pPr>
        <w:pStyle w:val="FORMATTEXT"/>
        <w:jc w:val="right"/>
      </w:pPr>
      <w:r>
        <w:t xml:space="preserve"> Справочное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Схема сливоналивн</w:t>
      </w:r>
      <w:r>
        <w:rPr>
          <w:b/>
          <w:bCs/>
          <w:color w:val="000001"/>
        </w:rPr>
        <w:t xml:space="preserve">ого устройства цистерны </w:t>
      </w:r>
    </w:p>
    <w:p w:rsidR="00000000" w:rsidRDefault="00D92E61">
      <w:pPr>
        <w:pStyle w:val="TOPLEVELTEXT"/>
        <w:jc w:val="center"/>
      </w:pPr>
      <w:r>
        <w:rPr>
          <w:noProof/>
          <w:position w:val="-127"/>
        </w:rPr>
        <w:drawing>
          <wp:inline distT="0" distB="0" distL="0" distR="0">
            <wp:extent cx="6684645" cy="324739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645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92E61">
      <w:pPr>
        <w:pStyle w:val="FORMATTEXT"/>
        <w:jc w:val="center"/>
      </w:pPr>
      <w:r>
        <w:t xml:space="preserve">Рис.3 </w:t>
      </w:r>
    </w:p>
    <w:p w:rsidR="00000000" w:rsidRDefault="00D92E61">
      <w:pPr>
        <w:pStyle w:val="FORMATTEXT"/>
        <w:jc w:val="center"/>
      </w:pPr>
      <w:r>
        <w:t>1 - вентиль подачи (выдачи) газообразного аммиака (газовый вентиль); 2 - вентили налива и слива жидкого аммиака (жидкостные вентили); 3 - вентиль контроля окончания слива и отбора проб; 4</w:t>
      </w:r>
      <w:r>
        <w:t xml:space="preserve"> - предохранительный клапан; 5 - вентили контроля предельного и нормального уровней налива; 6 - вентиль уравновешивания давления в контрольной трубке слива; 7 - крышка люка-лаза; 8 - съемный защитный колпак; 9 - скоростные клапаны; 10 - трубопровод налива </w:t>
      </w:r>
      <w:r>
        <w:t xml:space="preserve">и слива; 11 - крепление трубопровода; 12 - воронка; 13 - соединительная трубка вентиля 6; 14 - трубки контроля наполнения и слива; 15 - поддон; 16 - площадка вокруг люка-лаза </w:t>
      </w:r>
    </w:p>
    <w:p w:rsidR="00D92E61" w:rsidRDefault="00D92E61">
      <w:pPr>
        <w:pStyle w:val="FORMATTEXT"/>
        <w:jc w:val="right"/>
        <w:sectPr w:rsidR="00D92E61" w:rsidSect="00D92E61">
          <w:type w:val="continuous"/>
          <w:pgSz w:w="16840" w:h="11907" w:orient="landscape"/>
          <w:pgMar w:top="1701" w:right="1134" w:bottom="851" w:left="1134" w:header="720" w:footer="720" w:gutter="0"/>
          <w:cols w:space="720"/>
          <w:noEndnote/>
        </w:sectPr>
      </w:pPr>
    </w:p>
    <w:p w:rsidR="00000000" w:rsidRDefault="00D92E61">
      <w:pPr>
        <w:pStyle w:val="FORMATTEXT"/>
        <w:jc w:val="right"/>
      </w:pPr>
      <w:r>
        <w:lastRenderedPageBreak/>
        <w:t>Приложение 4</w:t>
      </w:r>
    </w:p>
    <w:p w:rsidR="00000000" w:rsidRDefault="00D92E61">
      <w:pPr>
        <w:pStyle w:val="FORMATTEXT"/>
        <w:jc w:val="right"/>
      </w:pPr>
      <w:r>
        <w:t xml:space="preserve"> Рекомендуемое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Журнал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учета осмотров и гидравлических ис</w:t>
      </w:r>
      <w:r>
        <w:rPr>
          <w:b/>
          <w:bCs/>
          <w:color w:val="000001"/>
        </w:rPr>
        <w:t xml:space="preserve">пытаний сливоналивных рукавов на сливоналивном пункте (складе) жидкого аммиака </w:t>
      </w:r>
    </w:p>
    <w:p w:rsidR="00000000" w:rsidRDefault="00D92E61">
      <w:pPr>
        <w:pStyle w:val="FORMATTEXT"/>
        <w:jc w:val="center"/>
      </w:pPr>
      <w:r>
        <w:t>_____________________________________</w:t>
      </w:r>
    </w:p>
    <w:p w:rsidR="00000000" w:rsidRDefault="00D92E61">
      <w:pPr>
        <w:pStyle w:val="FORMATTEXT"/>
        <w:jc w:val="center"/>
      </w:pPr>
      <w:r>
        <w:t xml:space="preserve"> (наименование организации) _____________________________________________________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0"/>
        <w:gridCol w:w="4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1. Место установки рукава __________________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5. ГО</w:t>
            </w:r>
            <w:r>
              <w:t>СТ или ТУ 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2. Дата установки _________________________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6. Рабочее давление 2,0 МПа (20 кгс/см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78740" cy="18923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3. Инвентарный N 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>7. Давление гидравлического испытания 4,0 МПа (4</w:t>
            </w:r>
            <w:r>
              <w:t>0 кгс/см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78740" cy="18923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4. Внутренний диаметр ______________ (мм)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1200"/>
        <w:gridCol w:w="1350"/>
        <w:gridCol w:w="1950"/>
        <w:gridCol w:w="120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both"/>
            </w:pP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Осмотр и гидравлические испытания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N</w:t>
            </w:r>
          </w:p>
          <w:p w:rsidR="00000000" w:rsidRDefault="00D92E61">
            <w:pPr>
              <w:pStyle w:val="a3"/>
              <w:jc w:val="center"/>
            </w:pPr>
            <w:r>
              <w:t xml:space="preserve"> п/п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Дата проверки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Заключение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Дата следующей проверки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Испытание и осмотр провел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>Ф</w:t>
            </w:r>
            <w:r>
              <w:t xml:space="preserve">.И.О.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Подпись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FORMATTEXT"/>
        <w:jc w:val="right"/>
      </w:pPr>
      <w:r>
        <w:t xml:space="preserve">      </w:t>
      </w:r>
    </w:p>
    <w:p w:rsidR="00000000" w:rsidRDefault="00D92E61">
      <w:pPr>
        <w:pStyle w:val="FORMATTEXT"/>
        <w:jc w:val="right"/>
      </w:pPr>
      <w:r>
        <w:t>     </w:t>
      </w:r>
    </w:p>
    <w:p w:rsidR="00000000" w:rsidRDefault="00D92E61">
      <w:pPr>
        <w:pStyle w:val="FORMATTEXT"/>
        <w:jc w:val="right"/>
      </w:pPr>
      <w:r>
        <w:t xml:space="preserve"> Приложение 5 Рекомендуемое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Форма N 1           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Заключение транспортного подразделения организации о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годности цистерны для наполнения аммиаком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300"/>
        <w:gridCol w:w="900"/>
        <w:gridCol w:w="600"/>
        <w:gridCol w:w="900"/>
        <w:gridCol w:w="202"/>
        <w:gridCol w:w="46"/>
        <w:gridCol w:w="4320"/>
        <w:gridCol w:w="202"/>
        <w:gridCol w:w="46"/>
        <w:gridCol w:w="15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80" w:type="dxa"/>
        </w:trPr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1. Железнодорожный N цистерны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80" w:type="dxa"/>
        </w:trPr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2. Регистрационный N цистерны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80" w:type="dxa"/>
        </w:trPr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3. Год и место постройки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4. Капитальный ремонт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80" w:type="dxa"/>
        </w:trPr>
        <w:tc>
          <w:tcPr>
            <w:tcW w:w="33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(дата, место или условный номер вагоноремонтной организации)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80" w:type="dxa"/>
        </w:trPr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5. Деповский ремонт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80" w:type="dxa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(дата, место или условный номер вагоноремонтной орга</w:t>
            </w:r>
            <w:r>
              <w:t>низации)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80" w:type="dxa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6. Техническое освидетельствование котла (ВО, ГИ)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   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(дата и место производства технического освидетельствования)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7. Состояние окраски и надписей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lastRenderedPageBreak/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8. Дата осмотра и заключение о состоянии цистерны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   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Подписи: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Приемосдатчик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(Ф.И.О.) </w:t>
            </w: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Осмотрщик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(Ф.И.О.)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FORMATTEXT"/>
        <w:jc w:val="right"/>
      </w:pPr>
      <w:r>
        <w:t>          </w:t>
      </w:r>
    </w:p>
    <w:p w:rsidR="00000000" w:rsidRDefault="00D92E61">
      <w:pPr>
        <w:pStyle w:val="FORMATTEXT"/>
        <w:jc w:val="right"/>
      </w:pPr>
      <w:r>
        <w:t xml:space="preserve"> Приложение 6</w:t>
      </w:r>
    </w:p>
    <w:p w:rsidR="00000000" w:rsidRDefault="00D92E61">
      <w:pPr>
        <w:pStyle w:val="FORMATTEXT"/>
        <w:jc w:val="right"/>
      </w:pPr>
      <w:r>
        <w:t xml:space="preserve"> Рекомендуемое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Форма N 2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Заключение сливоналивного пункта организации о годности цистерны для наполнения аммиаком </w:t>
      </w:r>
    </w:p>
    <w:p w:rsidR="00000000" w:rsidRDefault="00D92E61">
      <w:pPr>
        <w:pStyle w:val="FORMATTEXT"/>
        <w:jc w:val="both"/>
      </w:pPr>
      <w:r>
        <w:t xml:space="preserve">          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450"/>
        <w:gridCol w:w="49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1. Железнодорожный N цистерны _________________________________________________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2. Регистрационный N цистерны __________________________________________________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3. Соответствие окраски</w:t>
            </w:r>
            <w:r>
              <w:t xml:space="preserve"> _________________________________________________________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lastRenderedPageBreak/>
              <w:t>4. Наличие надписей и трафаретов _______________________________________________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5. Очередной срок технического освидетельствования 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6. Состояние запорно</w:t>
            </w:r>
            <w:r>
              <w:t>й арматуры _________________________________________________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7. Состояние предохранительного клапана 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8. Состояние трехпозиционного уровня ____________________________________________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9. Наличие посторон</w:t>
            </w:r>
            <w:r>
              <w:t>него продукта ________________________________________________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>10. Котел и арматура опрессованы газообразным аммиаком на давление _______________ ___________________________________________________ МПа (кгс/см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78740" cy="18923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11. Давление замерялось по манометру N 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12. Дефекты, устраненные сливоналивным пунктом 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13. Заключение о годности _____________</w:t>
            </w:r>
            <w:r>
              <w:t>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lastRenderedPageBreak/>
              <w:t xml:space="preserve">14. Выявленные неисправности ___________________________________________________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Освобождена от давления до _______________ МПа (кгс/см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78740" cy="18923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>Находится под давлением аммиака _______________ МПа (кгс/см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78740" cy="18923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pStyle w:val="a3"/>
            </w:pPr>
            <w:r>
              <w:t xml:space="preserve">Находится с посторонним продуктом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_____________________________________________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(ненужное зачеркнуть) </w:t>
            </w: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Дата осмотра и испытания ________________________________________________________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Подписи:</w:t>
            </w:r>
          </w:p>
          <w:p w:rsidR="00000000" w:rsidRDefault="00D92E61">
            <w:pPr>
              <w:pStyle w:val="a3"/>
            </w:pPr>
            <w:r>
              <w:t xml:space="preserve">     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Сливщик-разливщик 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Начальник смены _____________________________________________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FORMATTEXT"/>
        <w:jc w:val="right"/>
      </w:pPr>
      <w:r>
        <w:t xml:space="preserve">      </w:t>
      </w:r>
    </w:p>
    <w:p w:rsidR="00000000" w:rsidRDefault="00D92E61">
      <w:pPr>
        <w:pStyle w:val="FORMATTEXT"/>
        <w:jc w:val="right"/>
      </w:pPr>
      <w:r>
        <w:t>     </w:t>
      </w:r>
    </w:p>
    <w:p w:rsidR="00000000" w:rsidRDefault="00D92E61">
      <w:pPr>
        <w:pStyle w:val="FORMATTEXT"/>
        <w:jc w:val="right"/>
      </w:pPr>
      <w:r>
        <w:t xml:space="preserve"> П</w:t>
      </w:r>
      <w:r>
        <w:t>риложение 7</w:t>
      </w:r>
    </w:p>
    <w:p w:rsidR="00000000" w:rsidRDefault="00D92E61">
      <w:pPr>
        <w:pStyle w:val="FORMATTEXT"/>
        <w:jc w:val="right"/>
      </w:pPr>
      <w:r>
        <w:t xml:space="preserve"> Образец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Форма N 3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Сдаточный акт на заполненную аммиаком цистерну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00"/>
        <w:gridCol w:w="7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lastRenderedPageBreak/>
              <w:t>1. Железнодорожный N цистерны ____________________________________________________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2. Регистрационный N цистерны</w:t>
            </w:r>
            <w:r>
              <w:t xml:space="preserve"> _____________________________________________________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3. Дата наполнения цистерны аммиаком ______________________________________________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4. Давление в цистерне после наполнения ____________________________________________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>5. Наполнение цистер</w:t>
            </w:r>
            <w:r>
              <w:t xml:space="preserve">ны аммиаком и ее осмотр перед отправкой потребителю произвел ______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_______________________________________________________________________________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(Ф.И.О.)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6. Номер ЗПУ, установленного на защитном колпаке _____________________________________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________________________________________________________________________________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7. Дата _______________________________________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Подписи: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Начальник смены _____________________________________________________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lastRenderedPageBreak/>
              <w:t>Сливщик-разливщик</w:t>
            </w:r>
            <w:r>
              <w:t xml:space="preserve"> </w:t>
            </w:r>
            <w:r>
              <w:lastRenderedPageBreak/>
              <w:t xml:space="preserve">___________________________________________________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FORMATTEXT"/>
        <w:jc w:val="right"/>
      </w:pPr>
      <w:r>
        <w:t xml:space="preserve">      </w:t>
      </w:r>
    </w:p>
    <w:p w:rsidR="00000000" w:rsidRDefault="00D92E61">
      <w:pPr>
        <w:pStyle w:val="FORMATTEXT"/>
        <w:jc w:val="right"/>
      </w:pPr>
      <w:r>
        <w:t>     </w:t>
      </w:r>
    </w:p>
    <w:p w:rsidR="00000000" w:rsidRDefault="00D92E61">
      <w:pPr>
        <w:pStyle w:val="FORMATTEXT"/>
        <w:jc w:val="right"/>
      </w:pPr>
      <w:r>
        <w:t xml:space="preserve"> Приложение 8</w:t>
      </w:r>
    </w:p>
    <w:p w:rsidR="00000000" w:rsidRDefault="00D92E61">
      <w:pPr>
        <w:pStyle w:val="FORMATTEXT"/>
        <w:jc w:val="right"/>
      </w:pPr>
      <w:r>
        <w:t xml:space="preserve"> Рекомендуемое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Акт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осмотра и слива железнодорожных цистерн для перевозки жидкого аммиака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     Организация _______________ "____" ___________20__ г.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HORIZLINE"/>
            </w:pPr>
            <w:r>
              <w:t>     1. Цисте</w:t>
            </w:r>
            <w:r>
              <w:t>рны с жидким аммиаком в количестве ________ шт. получены "__" ________ 20 ___ г. от поставщика ___________________________________________________________</w:t>
            </w:r>
          </w:p>
          <w:p w:rsidR="00000000" w:rsidRDefault="00D92E61">
            <w:pPr>
              <w:pStyle w:val="FORMATTEXT"/>
            </w:pPr>
          </w:p>
          <w:p w:rsidR="00000000" w:rsidRDefault="00D92E61">
            <w:pPr>
              <w:pStyle w:val="FORMATTEXT"/>
            </w:pPr>
            <w:r>
              <w:t xml:space="preserve"> </w:t>
            </w:r>
          </w:p>
          <w:p w:rsidR="00000000" w:rsidRDefault="00D92E61">
            <w:pPr>
              <w:pStyle w:val="a3"/>
            </w:pPr>
            <w:r>
              <w:t xml:space="preserve">________________________________________________________________________________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(указать назва</w:t>
            </w:r>
            <w:r>
              <w:t>ние организации-грузоотправителя)</w:t>
            </w:r>
          </w:p>
          <w:p w:rsidR="00000000" w:rsidRDefault="00D92E61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по накладной N _____________от "___" ___________20__ г.</w:t>
            </w:r>
          </w:p>
          <w:p w:rsidR="00000000" w:rsidRDefault="00D92E61">
            <w:pPr>
              <w:pStyle w:val="FORMATTEXT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 xml:space="preserve">     2. Полученные цистерны имеют следующие номера: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750"/>
        <w:gridCol w:w="750"/>
        <w:gridCol w:w="1650"/>
        <w:gridCol w:w="1800"/>
        <w:gridCol w:w="2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N</w:t>
            </w:r>
          </w:p>
          <w:p w:rsidR="00000000" w:rsidRDefault="00D92E61">
            <w:pPr>
              <w:pStyle w:val="FORMATTEXT"/>
              <w:jc w:val="center"/>
            </w:pPr>
            <w:r>
              <w:t xml:space="preserve"> п/п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Номер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Регистр. номер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Разрешение на слив* (разрешается/</w:t>
            </w:r>
          </w:p>
          <w:p w:rsidR="00000000" w:rsidRDefault="00D92E61">
            <w:pPr>
              <w:pStyle w:val="FORMATTEXT"/>
              <w:jc w:val="center"/>
            </w:pPr>
            <w:r>
              <w:t xml:space="preserve"> не разрешается)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Давл</w:t>
            </w:r>
            <w:r>
              <w:t xml:space="preserve">ение после слива, </w:t>
            </w:r>
          </w:p>
          <w:p w:rsidR="00000000" w:rsidRDefault="00D92E61">
            <w:pPr>
              <w:pStyle w:val="FORMATTEXT"/>
              <w:jc w:val="center"/>
            </w:pPr>
            <w:r>
              <w:t>МПа (кгс/см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78740" cy="18923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 xml:space="preserve">Транспортное положение после слива** </w:t>
            </w:r>
          </w:p>
          <w:p w:rsidR="00000000" w:rsidRDefault="00D92E61">
            <w:pPr>
              <w:pStyle w:val="FORMATTEXT"/>
              <w:jc w:val="center"/>
            </w:pPr>
            <w:r>
              <w:t>(готова к отправке/</w:t>
            </w:r>
          </w:p>
          <w:p w:rsidR="00000000" w:rsidRDefault="00D92E61">
            <w:pPr>
              <w:pStyle w:val="FORMATTEXT"/>
              <w:jc w:val="center"/>
            </w:pPr>
            <w:r>
              <w:t xml:space="preserve"> не готова к отправке)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1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2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3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4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5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6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lastRenderedPageBreak/>
              <w:t xml:space="preserve">________________ </w:t>
            </w:r>
          </w:p>
          <w:p w:rsidR="00000000" w:rsidRDefault="00D92E61">
            <w:pPr>
              <w:pStyle w:val="FORMATTEXT"/>
              <w:ind w:firstLine="568"/>
              <w:jc w:val="both"/>
            </w:pPr>
            <w:r>
              <w:t>* Графа 4 заполняется по результа</w:t>
            </w:r>
            <w:r>
              <w:t>там осмотра цистерн, при котором устанавливается, что в них нет посторонних продуктов, цистерны и арматура исправны, окраска, отличительные полосы и надписи соответствуют требованиям МПС.</w:t>
            </w:r>
          </w:p>
          <w:p w:rsidR="00000000" w:rsidRDefault="00D92E61">
            <w:pPr>
              <w:pStyle w:val="FORMATTEXT"/>
              <w:ind w:firstLine="568"/>
              <w:jc w:val="both"/>
            </w:pPr>
            <w:r>
              <w:t xml:space="preserve"> </w:t>
            </w:r>
          </w:p>
          <w:p w:rsidR="00000000" w:rsidRDefault="00D92E61">
            <w:pPr>
              <w:pStyle w:val="a3"/>
              <w:ind w:firstLine="568"/>
              <w:jc w:val="both"/>
            </w:pPr>
          </w:p>
          <w:p w:rsidR="00000000" w:rsidRDefault="00D92E61">
            <w:pPr>
              <w:pStyle w:val="a3"/>
              <w:ind w:firstLine="568"/>
              <w:jc w:val="both"/>
            </w:pPr>
          </w:p>
          <w:p w:rsidR="00000000" w:rsidRDefault="00D92E61">
            <w:pPr>
              <w:pStyle w:val="a3"/>
              <w:ind w:firstLine="568"/>
              <w:jc w:val="both"/>
            </w:pPr>
            <w:r>
              <w:t>При обнаружении дефектов и неисправностей, не препятствующих сли</w:t>
            </w:r>
            <w:r>
              <w:t xml:space="preserve">ву, они перечисляются (с указанием номера цистерны): _____________________________________ </w:t>
            </w:r>
          </w:p>
          <w:p w:rsidR="00000000" w:rsidRDefault="00D92E61">
            <w:pPr>
              <w:pStyle w:val="HORIZLINE"/>
              <w:ind w:firstLine="568"/>
              <w:jc w:val="both"/>
            </w:pPr>
            <w:r>
              <w:t>___________________________________________________________</w:t>
            </w:r>
          </w:p>
          <w:p w:rsidR="00000000" w:rsidRDefault="00D92E61">
            <w:pPr>
              <w:pStyle w:val="a3"/>
              <w:ind w:firstLine="568"/>
              <w:jc w:val="both"/>
            </w:pPr>
            <w:r>
              <w:t xml:space="preserve"> </w:t>
            </w:r>
          </w:p>
          <w:p w:rsidR="00000000" w:rsidRDefault="00D92E61">
            <w:pPr>
              <w:pStyle w:val="FORMATTEXT"/>
              <w:jc w:val="both"/>
            </w:pPr>
            <w:r>
              <w:t xml:space="preserve">          </w:t>
            </w:r>
          </w:p>
          <w:p w:rsidR="00000000" w:rsidRDefault="00D92E61">
            <w:pPr>
              <w:pStyle w:val="FORMATTEXT"/>
              <w:ind w:firstLine="568"/>
              <w:jc w:val="both"/>
            </w:pPr>
            <w:r>
              <w:t>** Графа 6 заполняется по результатам осмотра слитых цистерн, при котором определяется нали</w:t>
            </w:r>
            <w:r>
              <w:t xml:space="preserve">чие после слива на цистернах всей необходимой арматуры, заглушек на вентилях, установки на место и опломбирования пломбирами с установленными контрольными знаками защитных колпаков.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ind w:firstLine="568"/>
              <w:jc w:val="both"/>
            </w:pPr>
            <w:r>
              <w:t>3. Осмотренные цистерны слиты полностью и в указанном состоянии сдан</w:t>
            </w:r>
            <w:r>
              <w:t xml:space="preserve">ы для возвращения грузоотправителю аммиака ___________________________________________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both"/>
            </w:pP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(указать название организации-грузоотправителя)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"__" ______ 20 ___ г.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 xml:space="preserve">Фамилии и подписи уполномоченных лиц </w:t>
            </w:r>
          </w:p>
          <w:p w:rsidR="00000000" w:rsidRDefault="00D92E61">
            <w:pPr>
              <w:pStyle w:val="a3"/>
            </w:pPr>
            <w:r>
              <w:t xml:space="preserve">цеха-потребителя или склада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FORMATTEXT"/>
      </w:pPr>
    </w:p>
    <w:p w:rsidR="00000000" w:rsidRDefault="00D92E61">
      <w:pPr>
        <w:pStyle w:val="FORMATTEXT"/>
      </w:pPr>
      <w:r>
        <w:t>              </w:t>
      </w:r>
      <w:r>
        <w:t xml:space="preserve">           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Информационно-справочные материалы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Перечень нормативно-технических документов, использованных при разработке Правил безопасности при эксплуатации железнодорожных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вагонов-цистерн для перевозки жидкого аммиака (ПБ 03-557-03) </w:t>
      </w:r>
    </w:p>
    <w:p w:rsidR="00000000" w:rsidRDefault="00D92E61">
      <w:pPr>
        <w:pStyle w:val="FORMATTEXT"/>
        <w:ind w:firstLine="568"/>
        <w:jc w:val="both"/>
      </w:pPr>
      <w:r>
        <w:lastRenderedPageBreak/>
        <w:t>1. Правила безопасности для наземных складов жидкого аммиака (ПБ 09-579-03). Утверждены постановлением Госгортехнадзора России от 05.06.2003 N 62, зарегистрированным Минюстом России 18.06.2003, регистрационный N 4712.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2. Положение о порядке проведения эк</w:t>
      </w:r>
      <w:r>
        <w:t>спертизы промышленной безопасности в химической, нефтехимической и нефтеперерабатывающей промышленности (РД 09-539-03). Утверждено постановлением Госгортехнадзора России от 18.03.2003 N 8, зарегистрированным Минюстом России 12.05.2003, регистрационный N 45</w:t>
      </w:r>
      <w:r>
        <w:t>24.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3. Правила разработки, изготовления и применения мембранных предохранительных устройств (ПБ 03-583-03). Утверждены постановлением Госгортехнадзора России от 05.06.2003 N 59, зарегистрированным Минюстом России 18.06.2003, регистрационный N 4707.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4. </w:t>
      </w:r>
      <w:r>
        <w:t>Общие правила взрывобезопасности для взрывопожароопасных химических, нефтехимических и нефтеперерабатывающих производств (ПБ 09-540-03). Утверждены постановлением Госгортехнадзора России от 05.05.2003 N 29, зарегистрированным Минюстом России 15.05.2003, ре</w:t>
      </w:r>
      <w:r>
        <w:t>гистрационный N 4537.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5. Правила устройства и безопасной эксплуатации компрессорных установок с поршневыми компрессорами, работающими на взрывоопасных и вредных газах (ПБ 03-582-03). Утверждены постановлением Госгортехнадзора России от 05.06.2003 N 61, з</w:t>
      </w:r>
      <w:r>
        <w:t>арегистрированным Минюстом России 18.06.2003, регистрационный N 4711.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 Правила устройства и безопасной эксплуатации технологических трубопроводов (ПБ 03-585-03). Утверждены постановлением Госгортехнадзора России от 10.06.2003 N 80, зарегистрированным М</w:t>
      </w:r>
      <w:r>
        <w:t>инюстом России 19.06.2003, регистрационный N 4738.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7. Методические указания о порядке разработки плана локализации и ликвидации аварийных ситуаций (ПЛАС) на химико-технологических объектах (РД 09-536-03). Утверждены постановлением Госгортехнадзора России</w:t>
      </w:r>
      <w:r>
        <w:t xml:space="preserve"> от 18.04.2003 N 14, зарегистрированным Минюстом России 25.04.2003, регистрационный N 4453.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8. Правила устройства и безопасной эксплуатации сосудов, работающих под давлением (ПБ 03-576-03). Утверждены постановлением Госгортехнадзора России от 11.06.2003 </w:t>
      </w:r>
      <w:r>
        <w:t>N 91, зарегистрированным Минюстом России 19.06.2003, регистрационный N 4776.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9. Федеральный закон от 10.01.2003 N 17-ФЗ "О железнодорожном транспорте в Российской Федерации".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10. Устав железнодорожного транспорта Российской Федерации от 10.01.2003 N 18</w:t>
      </w:r>
      <w:r>
        <w:t>-ФЗ.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11. Правила безопасности при перевозке опасных грузов железнодорожным транспортом (РД 15-73-94); с изменением [ПБИ 15-461(73)-02]. Утверждены постановлениями Госгортехнадзора России от 16.08.94 N 50, от 20.06.2002 N 29.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12. Правила безопасности и </w:t>
      </w:r>
      <w:r>
        <w:t>порядок ликвидации аварийных ситуаций с опасными грузами при перевозке их по железным дорогам, согласованные Госгортехнадзором России 08.10.96 N 03-35/387.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lastRenderedPageBreak/>
        <w:t>13. Положение о порядке подготовки и аттестации работников организаций, осуществляющих деятельност</w:t>
      </w:r>
      <w:r>
        <w:t>ь в области промышленной безопасности опасных производственных объектов, подконтрольных Госгортехнадзору России (РД 03-444-02). Утверждено постановлением Госгортехнадзора России от 30.04.2002 N 21, зарегистрированным Минюстом России 31.05.2002, регистрацио</w:t>
      </w:r>
      <w:r>
        <w:t>нный N 3489.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14. Типовая инструкция по организации безопасного проведения газоопасных работ. Утверждена Госгортехнадзором СССР 20.02.85.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Некоторые свойства аммиака </w:t>
      </w:r>
    </w:p>
    <w:p w:rsidR="00000000" w:rsidRDefault="00D92E61">
      <w:pPr>
        <w:pStyle w:val="FORMATTEXT"/>
        <w:ind w:firstLine="568"/>
        <w:jc w:val="both"/>
      </w:pPr>
      <w:r>
        <w:t>Аммиак не имеет цвета и обладает характерным резким, раздражающим запахом нашатырного</w:t>
      </w:r>
      <w:r>
        <w:t xml:space="preserve"> спирта. При температуре 273,1 К (0°С) и атмосферном давлении (нормальные условия) аммиак находится в газообразном состоянии. В жидкое состояние при атмосферном давлении аммиак может быть превращен охлаждением до 239,8 К (-33,3°С), а при более высоких темп</w:t>
      </w:r>
      <w:r>
        <w:t>ературах - соответствующим увеличением давления. В связи с этим аммиак относится к сжиженным газам и промышленностью выпускается в жидком виде.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00"/>
        <w:gridCol w:w="19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both"/>
            </w:pPr>
            <w:r>
              <w:t>Химическая формула</w:t>
            </w:r>
          </w:p>
          <w:p w:rsidR="00000000" w:rsidRDefault="00D92E61">
            <w:pPr>
              <w:pStyle w:val="a3"/>
              <w:jc w:val="both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right"/>
            </w:pPr>
            <w:r>
              <w:t>NH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10490" cy="236220"/>
                  <wp:effectExtent l="0" t="0" r="381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Температура, К (°С):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>кипения при да</w:t>
            </w:r>
            <w:r>
              <w:t>влении 0,101 МПа (1,033 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right"/>
            </w:pPr>
            <w:r>
              <w:t>239,8 К (-33,3°С)</w:t>
            </w:r>
          </w:p>
          <w:p w:rsidR="00000000" w:rsidRDefault="00D92E61">
            <w:pPr>
              <w:pStyle w:val="a3"/>
              <w:jc w:val="right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both"/>
            </w:pPr>
            <w:r>
              <w:t xml:space="preserve">плавления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right"/>
            </w:pPr>
            <w:r>
              <w:t>195,4 К (-77,7°С)</w:t>
            </w:r>
          </w:p>
          <w:p w:rsidR="00000000" w:rsidRDefault="00D92E61">
            <w:pPr>
              <w:pStyle w:val="a3"/>
              <w:jc w:val="right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both"/>
            </w:pPr>
            <w:r>
              <w:t xml:space="preserve">критическая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right"/>
            </w:pPr>
            <w:r>
              <w:t>405,5 К (132,4°С)</w:t>
            </w:r>
          </w:p>
          <w:p w:rsidR="00000000" w:rsidRDefault="00D92E61">
            <w:pPr>
              <w:pStyle w:val="a3"/>
              <w:jc w:val="right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both"/>
            </w:pPr>
            <w:r>
              <w:t>Критическое давление (абсолютное), МПа (кгс/см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right"/>
            </w:pPr>
            <w:r>
              <w:t>11,32 (111,5)</w:t>
            </w:r>
          </w:p>
          <w:p w:rsidR="00000000" w:rsidRDefault="00D92E61">
            <w:pPr>
              <w:pStyle w:val="a3"/>
              <w:jc w:val="right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both"/>
            </w:pPr>
            <w:r>
              <w:t>Плотность газа при температуре 273,1 К (0°С) и давлении 0,1 МПа (кгс/см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right"/>
            </w:pPr>
            <w:r>
              <w:t>0,77 (7,7)</w:t>
            </w:r>
          </w:p>
          <w:p w:rsidR="00000000" w:rsidRDefault="00D92E61">
            <w:pPr>
              <w:pStyle w:val="a3"/>
              <w:jc w:val="right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FORMATTEXT"/>
        <w:ind w:firstLine="568"/>
        <w:jc w:val="both"/>
      </w:pPr>
      <w:r>
        <w:lastRenderedPageBreak/>
        <w:t>Изменение давления паров аммиака и плотности жидкости в состоянии насыщен</w:t>
      </w:r>
      <w:r>
        <w:t>ия в зависимости от температуры приведено в таблице.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50"/>
        <w:gridCol w:w="1800"/>
        <w:gridCol w:w="1350"/>
        <w:gridCol w:w="1950"/>
        <w:gridCol w:w="2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Температура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Давление паров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Плотность жидкости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К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°С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МПа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>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>кг/м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0490" cy="220980"/>
                  <wp:effectExtent l="0" t="0" r="381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239,8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-33,3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0,101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1,03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682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241,1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-32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0,108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1,10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680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243,1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-30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0,120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1,22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678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245,1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-28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0,132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1,34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675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247,1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-26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0,145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1,48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673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249,1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-24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0,159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1,62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670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251,1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-22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0,174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1,77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668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253,1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-20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0,190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1,94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665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255,1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-18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0,208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2,12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663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lastRenderedPageBreak/>
              <w:t>257,1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-16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0,226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2,31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660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259,1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-14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0,247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2,51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658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261,1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-12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0,268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2,73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655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263,1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-10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0,291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2,97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652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265,1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0,315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3,21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650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267,1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0,341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3,48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647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269,1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0,369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3,76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644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271,1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-2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0,398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4,06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642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273,1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0,429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4,38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639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275,1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0,462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4,72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636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277,1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0,497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5,07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634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279,1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0,534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5,45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631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281,1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0,574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5,85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628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283,1</w:t>
            </w:r>
          </w:p>
          <w:p w:rsidR="00000000" w:rsidRDefault="00D92E61">
            <w:pPr>
              <w:pStyle w:val="a3"/>
              <w:jc w:val="center"/>
            </w:pPr>
            <w:r>
              <w:lastRenderedPageBreak/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lastRenderedPageBreak/>
              <w:t>10</w:t>
            </w:r>
          </w:p>
          <w:p w:rsidR="00000000" w:rsidRDefault="00D92E61">
            <w:pPr>
              <w:pStyle w:val="a3"/>
              <w:jc w:val="center"/>
            </w:pPr>
            <w:r>
              <w:lastRenderedPageBreak/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lastRenderedPageBreak/>
              <w:t>0,615</w:t>
            </w:r>
          </w:p>
          <w:p w:rsidR="00000000" w:rsidRDefault="00D92E61">
            <w:pPr>
              <w:pStyle w:val="a3"/>
              <w:jc w:val="center"/>
            </w:pPr>
            <w:r>
              <w:lastRenderedPageBreak/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lastRenderedPageBreak/>
              <w:t>6,27</w:t>
            </w:r>
          </w:p>
          <w:p w:rsidR="00000000" w:rsidRDefault="00D92E61">
            <w:pPr>
              <w:pStyle w:val="a3"/>
              <w:jc w:val="center"/>
            </w:pPr>
            <w:r>
              <w:lastRenderedPageBreak/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lastRenderedPageBreak/>
              <w:t>625</w:t>
            </w:r>
          </w:p>
          <w:p w:rsidR="00000000" w:rsidRDefault="00D92E61">
            <w:pPr>
              <w:pStyle w:val="a3"/>
              <w:jc w:val="center"/>
            </w:pPr>
            <w:r>
              <w:lastRenderedPageBreak/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lastRenderedPageBreak/>
              <w:t>285,1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0,658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6,71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622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287,1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0,704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7,18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620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289,1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0,752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7,67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617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291,1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0,803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8,19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614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293,1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0,857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8,74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611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295,1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0,913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9,31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608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297,1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0,972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9,91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605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299,1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1,033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10,54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602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301,1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1,098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11,19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599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303,1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1,166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11,88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596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305,1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1,236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12,61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593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307,1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1,310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13,36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590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309,1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lastRenderedPageBreak/>
              <w:t>36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lastRenderedPageBreak/>
              <w:t>1,388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lastRenderedPageBreak/>
              <w:t>14,15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lastRenderedPageBreak/>
              <w:t>587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lastRenderedPageBreak/>
              <w:t>311,1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1,468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14,97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583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313,1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40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1,553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15,83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580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315,1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42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1,641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16,73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577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317,1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44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1,732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17,66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574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319,1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46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1,828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18,65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570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321,1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48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1,927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19,65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567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323,1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2,030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20,78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563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FORMATTEXT"/>
        <w:ind w:firstLine="568"/>
        <w:jc w:val="both"/>
      </w:pPr>
      <w:r>
        <w:t>Контакт ам</w:t>
      </w:r>
      <w:r>
        <w:t>миака с ртутью, хлором, йодом, бромом, кальцием, окисью серебра и некоторыми другими химическими веществами может привести к образованию взрывчатых соединений.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Аммиак взаимодействует с медью, алюминием, цинком и их сплавами, особенно в присутствии воды, </w:t>
      </w:r>
      <w:r>
        <w:t>растворяет обычную резину.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Опасность аммиака определяется главным образом его токсичностью. Он относится к токсичным веществам 4-го класса опасности по ГОСТ 12.1.005-88 "Общие санитарно-гигиенические требования к воздуху рабочей зоны".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Жидкий аммиак вы</w:t>
      </w:r>
      <w:r>
        <w:t>зывает ожоги, а пары - эритемы кожи.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Предельно допустимая концентрация (ПДК) аммиака, мг/м</w:t>
      </w:r>
      <w:r>
        <w:rPr>
          <w:noProof/>
          <w:position w:val="-8"/>
        </w:rPr>
        <w:drawing>
          <wp:inline distT="0" distB="0" distL="0" distR="0">
            <wp:extent cx="110490" cy="220980"/>
            <wp:effectExtent l="0" t="0" r="381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8"/>
        <w:gridCol w:w="5670"/>
        <w:gridCol w:w="2250"/>
        <w:gridCol w:w="248"/>
        <w:gridCol w:w="15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В воздухе: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both"/>
            </w:pPr>
            <w:r>
              <w:t xml:space="preserve">рабочей зоны производственного помещения </w:t>
            </w:r>
          </w:p>
          <w:p w:rsidR="00000000" w:rsidRDefault="00D92E61">
            <w:pPr>
              <w:pStyle w:val="a3"/>
              <w:jc w:val="both"/>
            </w:pP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right"/>
            </w:pPr>
            <w:r>
              <w:t xml:space="preserve">20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both"/>
            </w:pPr>
            <w:r>
              <w:t xml:space="preserve">атмосферном населенного пункта </w:t>
            </w:r>
          </w:p>
          <w:p w:rsidR="00000000" w:rsidRDefault="00D92E61">
            <w:pPr>
              <w:pStyle w:val="a3"/>
              <w:jc w:val="both"/>
            </w:pP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right"/>
            </w:pPr>
            <w:r>
              <w:t xml:space="preserve">0,2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both"/>
            </w:pPr>
            <w:r>
              <w:t>В во</w:t>
            </w:r>
            <w:r>
              <w:t xml:space="preserve">доеме санитарно-бытового назначения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right"/>
            </w:pPr>
            <w:r>
              <w:t xml:space="preserve">0,2 (по азоту)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FORMATTEXT"/>
        <w:ind w:firstLine="568"/>
        <w:jc w:val="both"/>
      </w:pPr>
      <w:r>
        <w:t>Газообразный аммиак является горючим газом. Температура самовоспламенения аммиака в стальной бомбе, обладающей каталитическим действием, равна 650°С, в кварцевой бомбе - 850°С. Область воспламенения</w:t>
      </w:r>
      <w:r>
        <w:t xml:space="preserve"> смеси аммиака с воздухом находится в границах 15-28% объемных. Максимальное давление взрыва аммиачно-воздушной смеси (стехиометрической) составляет 0,58 МПа. Минимальная энергия зажигания составляет 680 мДж/кг, что в сотни раз выше, чем у других горючих г</w:t>
      </w:r>
      <w:r>
        <w:t>азов. Поэтому аммиак можно поджечь только достаточно мощным источником зажигания.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Благодаря низкой теплотворной способности аммиака возможность самоподдерживающего диффузионного горения не обеспечивается даже для истекающей стехиометрической аммиачно-воз</w:t>
      </w:r>
      <w:r>
        <w:t xml:space="preserve">душной газовой смеси. Горение возможно лишь в непосредственной близости от постоянного источника огня и прекращается сразу после удаления этого источника. Газообразный аммиак без подачи 20% дополнительного горючего (метана, пропан-бутана) на факеле сожжен </w:t>
      </w:r>
      <w:r>
        <w:t>быть не может.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Нормальная скорость распространения пламени аммиачно-воздушной смеси при атмосферном давлении и температуре окружающей среды не превышает 0,1 м/с. Скорость нарастания давления при стационарном горении стехиометрической смеси аммиак-воздух </w:t>
      </w:r>
      <w:r>
        <w:t>в замкнутом объеме также мала - 6 МПа/с. Поэтому при сгорании неограниченного облака аммиака, то есть на наружных площадках, разрушительная взрывная волна не образуется. Этим можно пользоваться для локализации (ликвидации) опасного облака аммиака.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Жидкий</w:t>
      </w:r>
      <w:r>
        <w:t> аммиак относится к трудногорючим веществам. Теплового излучения горящих паров аммиака над поверхностью разлившегося жидкого аммиака недостаточно для поддержания его постоянного горения. Даже при наличии постоянного источника огня в период его бурного кипе</w:t>
      </w:r>
      <w:r>
        <w:t xml:space="preserve">ния сразу после разлива горение происходит лишь в виде периодических вспышек испаряющегося аммиака над зеркалом разлива. Через несколько минут после разлива в результате бурного кипения жидкого аммиака происходит его захолаживание ниже температуры кипения </w:t>
      </w:r>
      <w:r>
        <w:t>и кипение прекращается. С окончанием кипения аммиака прекращаются даже периодические вспышки.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Аэрозоль из аммиака и сконденсировавшихся паров атмосферной влаги, образующийся при аварийном истечении парожидкостной смеси из находящегося под давлением обору</w:t>
      </w:r>
      <w:r>
        <w:t>дования, не загорается от источника огня.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Краткая характеристика железнодорожных цистерн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для перевозки жидкого аммиака </w:t>
      </w:r>
    </w:p>
    <w:p w:rsidR="00000000" w:rsidRDefault="00D92E61">
      <w:pPr>
        <w:pStyle w:val="FORMATTEXT"/>
        <w:ind w:firstLine="568"/>
        <w:jc w:val="both"/>
      </w:pPr>
      <w:r>
        <w:t>Железнодорожные цистерны для перевозки жидкого аммиака изготавливаются только с верхними сливоналивными устройствами.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lastRenderedPageBreak/>
        <w:t>Грузоподъем</w:t>
      </w:r>
      <w:r>
        <w:t>ность цистерн 30,7 т (типы 15-1408, 15-1440, 15-1031), 31,7 т (тип 15-1201), 42 т (тип 15-1201-02), 43,0 т (тип 15-1597) и 49,4 т (тип 15-1619).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Цистерна - сварная, цилиндрическая, с эллиптическими днищами, изготавливается из стали марки 09Г2С. В верхней</w:t>
      </w:r>
      <w:r>
        <w:t xml:space="preserve"> части имеется люк-лаз с крышкой, на которой расположены предохранительный клапан и вентили для налива и слива (рис.3 приложения 3), трехпозиционный измеритель уровня для контроля наполнения и опорожнения цистерны. Перед предохранительным клапаном может ус</w:t>
      </w:r>
      <w:r>
        <w:t>танавливаться предохранительная мембрана.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Арматура на люке-лазе и манометродержатель закрываются съемными или откидными защитными колпаками, которые пломбируются перед отправкой цистерны адресату.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 колпаке имеются отверстия для выхода газа при срабат</w:t>
      </w:r>
      <w:r>
        <w:t>ывании предохранительной мембраны и предохранительного клапана.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Для обслуживания арматуры вокруг люка-лаза имеется прямоугольная площадка с ограждением. По обе стороны цистерны имеются стремянки с поручнями.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Наружная поверхность котла цистерны окрашива</w:t>
      </w:r>
      <w:r>
        <w:t>ется в светло-серый (серебристый) цвет.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Рама цистерны окрашивается в зеленый цвет.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Вдоль котла цистерны с обеих сторон наносится отличительная горизонтальная полоса желтого цвета шириной 300 мм.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Днища окрашиваются в зеленый цвет с окаймляющей полосой</w:t>
      </w:r>
      <w:r>
        <w:t xml:space="preserve"> по кругу белого цвета шириной 300 мм.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 цилиндрическую часть сосуда цистерны с обеих сторон наносятся: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 левой стороны черной краской - номер цистерны, знак приватности (Р) или аренды, код железной дороги;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под номером - кодовый номер железной дорог</w:t>
      </w:r>
      <w:r>
        <w:t>и страны, трафарет белой краской по зеленому фону буквами высотой 70 мм "Срочный возврат станция, дорога";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над номером цистерны - сведения о емкости и наполнении;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 видном месте - регистрационный номер, число, месяц, год следующего внутреннего осмотра</w:t>
      </w:r>
      <w:r>
        <w:t xml:space="preserve"> (ВО) и гидравлического испытания (ГИ);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над всеми надписями слева от лестницы - знак безопасности "Остерегайся контактного провода";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 правой стороны - род груза "Аммиак", знак оборудования цистерны роликовыми подшипниками, знак транзитности и габарита</w:t>
      </w:r>
      <w:r>
        <w:t xml:space="preserve"> цистерн, для меловых надписей - прямоугольник черного цвета размером 500х600 мм;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между днищем и хомутом - знаки опасности в форме квадрата, повернутого на угол </w:t>
      </w:r>
      <w:r>
        <w:lastRenderedPageBreak/>
        <w:t>45°, со стороной не менее 250 мм;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под знаком опасности - на оранжевой прямоугольной табличк</w:t>
      </w:r>
      <w:r>
        <w:t>е размером не менее 120х300 мм с черной рамкой шириной 10 мм по краям - серийный номер ООН;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под отличительной полосой для сведения о технологии роспуска с горок трафарет "С горки не спускать".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 торцевые днища котла наносятся трафареты белой краской: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дата постройки;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даты следующих плановых видов ремонта;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дата технического осмотра (ТО).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 раму цистерны с обеих сторон наносятся: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номер цистерны;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знаки приватности (Р) или аренды;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тара;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принадлежность государству;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габарит;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наличие колод</w:t>
      </w:r>
      <w:r>
        <w:t>ок из композиционных материалов;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тип автоматического тормоза;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знак маневрового захвата;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дата последнего вида ремонта.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Жидкостные вентили цистерн должны быть окрашены в желтый цвет, газовые - в темно-коричневый. Кроме того, на штуцера вентилей нанос</w:t>
      </w:r>
      <w:r>
        <w:t>ят надписи или выбивают буквы: для жидкостных вентилей - надпись "Жидкость" или букву "Ж", для газовых вентилей - надпись "Газ" или букву "Г".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 раме цистерн должна быть прикреплена металлическая табличка с паспортными данными: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наименованием изготовит</w:t>
      </w:r>
      <w:r>
        <w:t>еля или товарным знаком;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номером;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годом изготовления;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массой цистерны с ходовой частью в порожнем состоянии, т;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lastRenderedPageBreak/>
        <w:t>регистрационным номером цистерны (выбивается владельцем цистерны после ее регистрации в территориальном органе Госгортехнадзора России);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датой очередного освидетельствования.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Свидетельство N _________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 техническом состоянии котла цистерны для перевозки опасных грузов </w:t>
      </w:r>
    </w:p>
    <w:p w:rsidR="00000000" w:rsidRDefault="00D92E61">
      <w:pPr>
        <w:pStyle w:val="FORMATTEXT"/>
        <w:jc w:val="center"/>
      </w:pPr>
    </w:p>
    <w:p w:rsidR="00000000" w:rsidRDefault="00D92E61">
      <w:pPr>
        <w:pStyle w:val="FORMATTEXT"/>
        <w:jc w:val="center"/>
      </w:pPr>
      <w:r>
        <w:t xml:space="preserve">(Действительно на одну перевозку)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50"/>
        <w:gridCol w:w="1050"/>
        <w:gridCol w:w="450"/>
        <w:gridCol w:w="600"/>
        <w:gridCol w:w="300"/>
        <w:gridCol w:w="300"/>
        <w:gridCol w:w="450"/>
        <w:gridCol w:w="300"/>
        <w:gridCol w:w="1500"/>
        <w:gridCol w:w="300"/>
        <w:gridCol w:w="300"/>
        <w:gridCol w:w="60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>     Настоящее свидетельство подтверждает, что вагон (контейнер</w:t>
            </w:r>
            <w:r>
              <w:t xml:space="preserve">) N ___построен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(дата и место постройки)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    Капитальный ремонт и техническое освидетельствование котла цистерны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(дата, место или условный номер вагоноремонтной организации,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>дата и место производства техническог</w:t>
            </w:r>
            <w:r>
              <w:t xml:space="preserve">о освидетельствования котла цистерны)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    Деповский ремонт котла цистерны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(дата, место или условный номер вагоноремонтной организации)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lastRenderedPageBreak/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    Техническое освидетельствование котла цистерны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>(дата и место производст</w:t>
            </w:r>
            <w:r>
              <w:t xml:space="preserve">ва технического освидетельствования котла цистерны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и название организации, проводившей его)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ind w:firstLine="568"/>
              <w:jc w:val="both"/>
            </w:pPr>
            <w:r>
              <w:t>Техническое состояние котла цистерны, включая его рабочее и конструктивное оборудование, гарантирует безопасную перевозку железнодорожным транспорто</w:t>
            </w:r>
            <w:r>
              <w:t>м.</w:t>
            </w:r>
          </w:p>
          <w:p w:rsidR="00000000" w:rsidRDefault="00D92E61">
            <w:pPr>
              <w:pStyle w:val="FORMATTEXT"/>
              <w:ind w:firstLine="568"/>
              <w:jc w:val="both"/>
            </w:pPr>
            <w:r>
              <w:t xml:space="preserve"> </w:t>
            </w:r>
          </w:p>
          <w:p w:rsidR="00000000" w:rsidRDefault="00D92E61">
            <w:pPr>
              <w:pStyle w:val="a3"/>
              <w:ind w:firstLine="568"/>
              <w:jc w:val="both"/>
            </w:pP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(наименование опасного груза и номер по списку ООН)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Место печати "   "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20 __ г.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(дата)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right"/>
            </w:pPr>
            <w:r>
              <w:t xml:space="preserve">(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right"/>
            </w:pPr>
            <w:r>
              <w:t xml:space="preserve">(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right"/>
            </w:pPr>
            <w:r>
              <w:t xml:space="preserve">) (подпись)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(Ф.И.О.)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right"/>
            </w:pPr>
            <w:r>
              <w:lastRenderedPageBreak/>
              <w:t>(руководитель службы, цеха, участка, ответственн</w:t>
            </w:r>
            <w:r>
              <w:t xml:space="preserve">ый за </w:t>
            </w:r>
            <w:r>
              <w:lastRenderedPageBreak/>
              <w:t xml:space="preserve">техническое состояние вагона или контейнера)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Рекомендации по организации ликвидации неисправностей 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и аварийных ситуаций с цистернами, отцепленными в пути следования, в случае утечки аммиака </w:t>
      </w:r>
    </w:p>
    <w:p w:rsidR="00000000" w:rsidRDefault="00D92E61">
      <w:pPr>
        <w:pStyle w:val="FORMATTEXT"/>
        <w:ind w:firstLine="568"/>
        <w:jc w:val="both"/>
      </w:pPr>
      <w:r>
        <w:t xml:space="preserve">1. Неисправностью или аварийной ситуацией с </w:t>
      </w:r>
      <w:r>
        <w:t>цистерной, отцепленной в пути следования, считается такая ситуация, в результате которой цистерна не может быть отправлена по назначению из-за утечек аммиака.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2. В пределах каждого региона определяются перечни организаций, имеющих сливоналивные пункты ам</w:t>
      </w:r>
      <w:r>
        <w:t>миака, и аварийно-спасательных служб, способных принимать участие в локализации и ликвидации аварийных ситуаций с цистернами с жидким аммиаком. Перечень таких организаций утверждается местной администрацией.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При обнаружении утечки, возникшей в пути следо</w:t>
      </w:r>
      <w:r>
        <w:t>вания цистерны с аммиаком, запрос о вызове выездной аварийно-спасательной бригады организации-грузоотправителя, грузополучателя или расположенной вблизи места аварийной ситуации организации (осуществляющей слив-налив аммиака) направляется перевозчиком.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3</w:t>
      </w:r>
      <w:r>
        <w:t>. Отцеплять аварийные наполненные цистерны с аммиаком, осуществлять сброс давления из них, их ремонт, а при необходимости производить перегрузку части аммиака в другие цистерны разрешается только на станциях и путях, определенных перевозчиком.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Железнодор</w:t>
      </w:r>
      <w:r>
        <w:t>ожные пути для отцепленных наполненных аварийных цистерн с жидким аммиаком должны находиться на расстоянии не ближе 500 м от жилых районов, мест и объектов с массовым скоплением людей и т.п.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4. В случае повреждения цистерн с выбросом газообразного или жи</w:t>
      </w:r>
      <w:r>
        <w:t>дкого аммиака необходима постановка водяных завес вокруг цистерн, локализация места утечки аммиака. Подача воды в жидкий аммиак запрещается, так как это приведет к разогреву аммиака, увеличению его утечки, бурному вскипанию и значительному увеличению токси</w:t>
      </w:r>
      <w:r>
        <w:t>чного облака. Мероприятия по локализации аварийной ситуации выполняются до прибытия выездной аварийно-спасательной бригады.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5. На основании данных рекомендаций в каждой организации - грузоотправителе аммиака, а также в организации - грузополучателе и вла</w:t>
      </w:r>
      <w:r>
        <w:t>дельце (арендаторе) цистерн должна быть разработана соответствующая инструкция, конкретизирующая состав и порядок формирования выездных аварийно-спасательных бригад, подготовки и аттестации их членов, их экипировки, а также методику локализации и ликвидаци</w:t>
      </w:r>
      <w:r>
        <w:t>и аварийных ситуаций.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6. Для выездной аварийно-спасательной бригады должны храниться в установленных местах в постоянной готовности: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изолирующие герметичные защитные костюмы в комплекте с изолирующими воздушными дыхательными аппаратами (с запасными бал</w:t>
      </w:r>
      <w:r>
        <w:t xml:space="preserve">лонами), магнитные консоли и мосты для наложения резиновых пластырей (устройства ликвидации течей УЛТ-М), </w:t>
      </w:r>
      <w:r>
        <w:lastRenderedPageBreak/>
        <w:t>промышленные противогазы марки КД (с запасными фильтрующими коробками) - не менее трех комплектов, а также газоанализаторы на аммиак;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наборы гаечных</w:t>
      </w:r>
      <w:r>
        <w:t xml:space="preserve"> ключей и другого инструмента;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не менее двух комплектов запорно-предохранительной арматуры цистерн, запас заглушек, паронитовых прокладок, крепежных и других изделий, необходимых для устранения неисправностей и ликвидации аварийных ситуаций;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резервные </w:t>
      </w:r>
      <w:r>
        <w:t>комплекты спецодежды;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аптечка и кислородные подушки;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план локализации и ликвидации аварийных ситуаций.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7. Газоспасательные работы организует руководитель выездной аварийно-спасательной бригады, который несет ответственность за устранение неисправност</w:t>
      </w:r>
      <w:r>
        <w:t>ей цистерны и безопасные действия вверенных ему членов бригады.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8. По прибытии на станцию стоянки отцепленной цистерны ответственный представитель организации - руководитель аварийно-спасательной бригады обязан связаться с начальником станции и получить </w:t>
      </w:r>
      <w:r>
        <w:t>от него необходимые сведения о характере неисправности цистерны и мерах, принятых до прибытия выездной аварийно-спасательной бригады.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9. В обязанности руководителя аварийно-спасательной выездной бригады входят проверка достаточности принятых первоочередн</w:t>
      </w:r>
      <w:r>
        <w:t>ых мер и определение возможности устранения утечки и локализации аварийной ситуации.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 xml:space="preserve">10. Утечку в поврежденной обечайке котла цистерны следует устранять наложением резиновых пластырей с использованием управляемых магнитных башмаков (устройств ликвидации </w:t>
      </w:r>
      <w:r>
        <w:t>аварийных течей УЛТ-М) или затягиваемых металлическими хомутами. В случаях невозможности устранить утечку цистерна может быть оставлена на стоянке до ее опорожнения с принятием мер по предотвращению поражения населения, локализации места аварии и уменьшени</w:t>
      </w:r>
      <w:r>
        <w:t>ю ее последствий. При этом при использовании для поглощения аммиака тонкораспыленной воды следует принять меры по сбору образующейся аммиачной воды и предотвращению ее стока в водоемы общего пользования.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11. В случаях утечки аммиака в разъемные соединени</w:t>
      </w:r>
      <w:r>
        <w:t>я люка-лаза, арматуры, манометродержателя, а также при неплотностях в затворе арматуры или ее сквозных повреждениях выездная бригада устраняет утечку имеющимися средствами.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При этом следует: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сняв с газового вентиля цистерны фланцевую заглушку, путем ме</w:t>
      </w:r>
      <w:r>
        <w:t>дленного его открытия снизить давление в цистерне до атмосферного;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дополнительной подтяжкой устранить утечки в разъемных соединениях;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заменить при необходимости поврежденную арматуру на имеющуюся в комплекте выездной бригады или заменить поврежденные п</w:t>
      </w:r>
      <w:r>
        <w:t xml:space="preserve">рокладки или сальниковую набивку (у </w:t>
      </w:r>
      <w:r>
        <w:lastRenderedPageBreak/>
        <w:t>исправной арматуры);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проверить правильность затяжки всех фланцевых и резьбовых соединений и сальников (не допускаются перекосы фланцев и смещение прокладок, неполное количество болтов во фланцевых соединениях и др.);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закрыть вентили на цистерне, проверить герметичность затворов замененной арматуры, а также разъемных соединений люка-лаза, манометродержателя и остальной арматуры;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установить заглушки на замененные вентили и газовый вентиль цистерны, проверив герметично</w:t>
      </w:r>
      <w:r>
        <w:t>сть этих соединений.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12. В зимнее время при температуре наружного воздуха ниже -33,3°С (239,8 К) допускается не проверять герметичность цистерны, так как давление в цистерне не может быть выше атмосферного. Цистерна должна отправляться по назначению посл</w:t>
      </w:r>
      <w:r>
        <w:t>е устранения утечек без избыточного давления в котле. При температуре наружного воздуха выше -33,3°С (239,8 К) проверка герметичности должна проводиться через 2-3 ч после устранения утечек.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13. При сбросе давления из цистерны следует соблюдать осторожнос</w:t>
      </w:r>
      <w:r>
        <w:t xml:space="preserve">ть, так как вследствие вскипания аммиака в цистерне через газовый вентиль возможен выброс в атмосферу жидкого аммиака. Поэтому, приоткрывая газовый вентиль цистерны, особенно в летнее время, при высоком давлении в цистерне, необходимо постоянно следить за </w:t>
      </w:r>
      <w:r>
        <w:t>выходным отверстием вентиля. При появлении в нем жидкого аммиака (белое облачко, образующееся вследствие конденсации водяных паров из атмосферы) газовый вентиль следует прикрыть, что приведет к росту давления в цистерне и уменьшению интенсивности кипения а</w:t>
      </w:r>
      <w:r>
        <w:t>ммиака. Если при сбросе аммиака произойдет закрытие скоростного клапана, газовый вентиль следует закрыть с последующим медленным открытием.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14. В случае опрокидывания в результате аварийного происшествия наполненной цистерны с жидким аммиаком поднятие ее</w:t>
      </w:r>
      <w:r>
        <w:t xml:space="preserve"> на рельсы без максимально возможного опорожнения не допускается. Опорожнение опрокинутой цистерны должно производиться в порожние железнодорожные или автомобильные цистерны для аммиака путем передавливания жидкой фазы давлением имеющегося в цистерне аммиа</w:t>
      </w:r>
      <w:r>
        <w:t>ка.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15. Работники, занятые устранением утечки аммиака из цистерны, должны быть обеспечены костюмами, предназначенными для защиты от жидкого аммиака, и изолирующими противогазами.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При работе с подветренной стороны от места утечки газообразного аммиака в</w:t>
      </w:r>
      <w:r>
        <w:t>озможно нахождение работников в прорезиненных костюмах и использование ими фильтрующих противогазов.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16. При попадании аммиака на кожу следует быстро и обильно промыть пораженный участок водой, затем обратиться за медицинской помощью.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17. При отравлени</w:t>
      </w:r>
      <w:r>
        <w:t>и аммиаком пострадавшего необходимо немедленно вывести на чистый воздух, дать ему вдыхать кислород и вызвать скорую медицинскую помощь. При легком отравлении пострадавшему рекомендуется давать теплое молоко с содой.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lastRenderedPageBreak/>
        <w:t>18. По окончании работ по устранению у</w:t>
      </w:r>
      <w:r>
        <w:t xml:space="preserve">течек с участием руководителя выездной аварийно-спасательной бригады и представителей железной дороги составляется акт, в котором указываются: характер неисправности; меры, принятые на месте по устранению неисправности; заключение о возможности следования </w:t>
      </w:r>
      <w:r>
        <w:t>цистерны по назначению. Один экземпляр акта во всех случаях передается администрации организации-владельца или организации - наливщика цистерн для оценки необходимости принятия ими дополнительных мер по предотвращению подобных аварийных ситуаций.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19. Рук</w:t>
      </w:r>
      <w:r>
        <w:t>оводитель выездной аварийно-спасательной бригады обязан проинформировать администрацию командировавшей его организации о проделанной работе по устранению неисправностей цистерны.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jc w:val="right"/>
      </w:pPr>
      <w:r>
        <w:rPr>
          <w:b/>
          <w:bCs/>
        </w:rPr>
        <w:t>Форма ВУ-25</w:t>
      </w:r>
      <w:r>
        <w:t xml:space="preserve"> </w:t>
      </w:r>
    </w:p>
    <w:p w:rsidR="00000000" w:rsidRDefault="00D92E61">
      <w:pPr>
        <w:pStyle w:val="HEADERTEXT"/>
        <w:rPr>
          <w:b/>
          <w:bCs/>
          <w:color w:val="000001"/>
        </w:rPr>
      </w:pP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D92E61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АКТ N ________________ о повреждении вагона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750"/>
        <w:gridCol w:w="202"/>
        <w:gridCol w:w="46"/>
        <w:gridCol w:w="163"/>
        <w:gridCol w:w="85"/>
        <w:gridCol w:w="124"/>
        <w:gridCol w:w="124"/>
        <w:gridCol w:w="248"/>
        <w:gridCol w:w="450"/>
        <w:gridCol w:w="450"/>
        <w:gridCol w:w="202"/>
        <w:gridCol w:w="46"/>
        <w:gridCol w:w="270"/>
        <w:gridCol w:w="202"/>
        <w:gridCol w:w="46"/>
        <w:gridCol w:w="270"/>
        <w:gridCol w:w="750"/>
        <w:gridCol w:w="202"/>
        <w:gridCol w:w="46"/>
        <w:gridCol w:w="163"/>
        <w:gridCol w:w="85"/>
        <w:gridCol w:w="390"/>
        <w:gridCol w:w="300"/>
        <w:gridCol w:w="450"/>
        <w:gridCol w:w="202"/>
        <w:gridCol w:w="46"/>
        <w:gridCol w:w="163"/>
        <w:gridCol w:w="85"/>
        <w:gridCol w:w="248"/>
        <w:gridCol w:w="202"/>
        <w:gridCol w:w="46"/>
        <w:gridCol w:w="270"/>
        <w:gridCol w:w="202"/>
        <w:gridCol w:w="46"/>
        <w:gridCol w:w="42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Составлен на станции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914400" cy="189230"/>
                  <wp:effectExtent l="0" t="0" r="0" b="127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(наименование)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(код)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Дорога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378460" cy="173355"/>
                  <wp:effectExtent l="0" t="0" r="254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(наименование)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(код)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Дата составления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ч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мин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Номер вагона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82090" cy="173355"/>
                  <wp:effectExtent l="0" t="0" r="381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090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Собственник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362585" cy="283845"/>
                  <wp:effectExtent l="0" t="0" r="0" b="190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(наименование государства)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(код)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lastRenderedPageBreak/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Год постройки (месяц, год)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41045" cy="173355"/>
                  <wp:effectExtent l="0" t="0" r="190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Дата и вид последнего планового ремонта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205105" cy="299720"/>
                  <wp:effectExtent l="0" t="0" r="4445" b="508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205105" cy="299720"/>
                  <wp:effectExtent l="0" t="0" r="4445" b="508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5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Наименование ВЧД (ВРЗ), выполнившего ремонт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41045" cy="173355"/>
                  <wp:effectExtent l="0" t="0" r="190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5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(код)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Пробег на момент повреждения вагона: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(накопленный)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(после капитального)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(межремонтный)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Причина повреждения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right"/>
            </w:pPr>
            <w:r>
              <w:t>(нарушение ПТЭ, Инструкции по дв</w:t>
            </w:r>
            <w:r>
              <w:t xml:space="preserve">ижению и маневровой работе,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205105" cy="299720"/>
                  <wp:effectExtent l="0" t="0" r="4445" b="508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205105" cy="299720"/>
                  <wp:effectExtent l="0" t="0" r="4445" b="508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технических условий погрузки и крепления грузов и т.д.)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Поврежден на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3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3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lastRenderedPageBreak/>
              <w:t xml:space="preserve">(N пути, поезда, подъездной путь и т.п.)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lastRenderedPageBreak/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3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>Организация, повредивш</w:t>
            </w:r>
            <w:r>
              <w:t xml:space="preserve">ая вагон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(наименование организации, Ф.И.О.)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FORMATTEXT"/>
      </w:pPr>
      <w:r>
        <w:t xml:space="preserve">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2550"/>
        <w:gridCol w:w="2250"/>
        <w:gridCol w:w="1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Перечень повреждений вагона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Количество поврежденных деталей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Стоимость поврежденной детали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Сумма</w:t>
            </w:r>
          </w:p>
          <w:p w:rsidR="00000000" w:rsidRDefault="00D92E61">
            <w:pPr>
              <w:pStyle w:val="a3"/>
              <w:jc w:val="center"/>
            </w:pPr>
            <w:r>
              <w:t xml:space="preserve"> 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</w:p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33"/>
        <w:gridCol w:w="201"/>
        <w:gridCol w:w="47"/>
        <w:gridCol w:w="1602"/>
        <w:gridCol w:w="297"/>
        <w:gridCol w:w="297"/>
        <w:gridCol w:w="201"/>
        <w:gridCol w:w="47"/>
        <w:gridCol w:w="51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восстановления повреждений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штрафа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сумма за повреждение вагона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Дополнительные данные: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Вагон подлежит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(вид требуемого ремонта или исключения из инвентаря)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Осмотрщик вагонов или мастер вагонного депо (работник, назначенный начальником отделения дороги)*</w:t>
            </w:r>
          </w:p>
          <w:p w:rsidR="00000000" w:rsidRDefault="00D92E61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ревизор по безопасности отделен</w:t>
            </w:r>
            <w:r>
              <w:rPr>
                <w:sz w:val="18"/>
                <w:szCs w:val="18"/>
              </w:rPr>
              <w:t>ия дороги или ревизор по вагонному хозяйству отделения дороги (при столкновениях или сходах и повреждении рефрижераторного подвижного состава)**</w:t>
            </w:r>
          </w:p>
          <w:p w:rsidR="00000000" w:rsidRDefault="00D92E61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(подпись)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FORMATTEXT"/>
      </w:pPr>
      <w:r>
        <w:t xml:space="preserve">_______________ </w:t>
      </w:r>
    </w:p>
    <w:p w:rsidR="00000000" w:rsidRDefault="00D92E61">
      <w:pPr>
        <w:pStyle w:val="FORMATTEXT"/>
        <w:ind w:firstLine="568"/>
        <w:jc w:val="both"/>
      </w:pPr>
      <w:r>
        <w:t>* Подчеркнуть соответствие лица, подписывающего акт.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  <w:ind w:firstLine="568"/>
        <w:jc w:val="both"/>
      </w:pPr>
      <w:r>
        <w:t>** По</w:t>
      </w:r>
      <w:r>
        <w:t>дписывается при повреждении вагона при сходах, столкновениях, повреждении рефрижераторного подвижного состава.</w:t>
      </w:r>
    </w:p>
    <w:p w:rsidR="00000000" w:rsidRDefault="00D92E61">
      <w:pPr>
        <w:pStyle w:val="FORMATTEXT"/>
        <w:ind w:firstLine="568"/>
        <w:jc w:val="both"/>
      </w:pPr>
      <w:r>
        <w:t xml:space="preserve"> </w:t>
      </w:r>
    </w:p>
    <w:p w:rsidR="00000000" w:rsidRDefault="00D92E61">
      <w:pPr>
        <w:pStyle w:val="FORMATTEXT"/>
      </w:pPr>
      <w:r>
        <w:t xml:space="preserve">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2250"/>
        <w:gridCol w:w="450"/>
        <w:gridCol w:w="202"/>
        <w:gridCol w:w="46"/>
        <w:gridCol w:w="870"/>
        <w:gridCol w:w="4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Начальник вагонного депо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Представитель организации, повредившей вагон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(подпись)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</w:pPr>
            <w:r>
              <w:t xml:space="preserve">(должность, Ф.И.О., подпись)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> </w:t>
            </w: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     М.П.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                    М.П.</w:t>
            </w:r>
          </w:p>
          <w:p w:rsidR="00000000" w:rsidRDefault="00D92E61">
            <w:pPr>
              <w:pStyle w:val="a3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</w:pPr>
            <w:r>
              <w:t>Руководитель обслуживающей бригады рефрижераторной секции,</w:t>
            </w:r>
          </w:p>
          <w:p w:rsidR="00000000" w:rsidRDefault="00D92E61">
            <w:pPr>
              <w:pStyle w:val="a3"/>
            </w:pPr>
            <w:r>
              <w:t xml:space="preserve"> АРВ-Э*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jc w:val="center"/>
            </w:pPr>
            <w:r>
              <w:t>(подпись)</w:t>
            </w:r>
          </w:p>
          <w:p w:rsidR="00000000" w:rsidRDefault="00D92E61">
            <w:pPr>
              <w:pStyle w:val="a3"/>
              <w:jc w:val="center"/>
            </w:pPr>
            <w:r>
              <w:t xml:space="preserve">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   М.П.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</w:pPr>
            <w: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FORMATTEXT"/>
      </w:pPr>
      <w:r>
        <w:t>______________</w:t>
      </w:r>
    </w:p>
    <w:p w:rsidR="00000000" w:rsidRDefault="00D92E61">
      <w:pPr>
        <w:pStyle w:val="FORMATTEXT"/>
      </w:pPr>
      <w:r>
        <w:t xml:space="preserve">      * Подписывается при повреждении рефрижераторного состава.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33"/>
        <w:gridCol w:w="1931"/>
        <w:gridCol w:w="297"/>
        <w:gridCol w:w="594"/>
        <w:gridCol w:w="594"/>
        <w:gridCol w:w="742"/>
        <w:gridCol w:w="297"/>
        <w:gridCol w:w="891"/>
        <w:gridCol w:w="201"/>
        <w:gridCol w:w="47"/>
        <w:gridCol w:w="21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Вагон направляется для ремонта</w:t>
            </w:r>
            <w:r>
              <w:rPr>
                <w:sz w:val="18"/>
                <w:szCs w:val="18"/>
              </w:rPr>
              <w:t xml:space="preserve"> на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завод (депо)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6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ж.-д. или в организацию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вагонным депо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 станции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ж.-д. при сопроводительном листке ф. ВУ-26М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FORMATTEXT"/>
      </w:pPr>
    </w:p>
    <w:p w:rsidR="00000000" w:rsidRDefault="00D92E61">
      <w:pPr>
        <w:pStyle w:val="FORMATTEXT"/>
      </w:pPr>
      <w:r>
        <w:t xml:space="preserve">"___" _____________ _______г. </w:t>
      </w:r>
    </w:p>
    <w:p w:rsidR="00000000" w:rsidRDefault="00D92E61">
      <w:pPr>
        <w:pStyle w:val="FORMATTEXT"/>
        <w:jc w:val="both"/>
      </w:pPr>
      <w:r>
        <w:t xml:space="preserve">                     (дата) </w:t>
      </w:r>
    </w:p>
    <w:p w:rsidR="00000000" w:rsidRDefault="00D92E61">
      <w:pPr>
        <w:pStyle w:val="FORMATTEXT"/>
      </w:pPr>
      <w:r>
        <w:t xml:space="preserve">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21"/>
        <w:gridCol w:w="594"/>
        <w:gridCol w:w="446"/>
        <w:gridCol w:w="54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вагонного депо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Вагон принят из текущего ремонта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и вр</w:t>
            </w:r>
            <w:r>
              <w:rPr>
                <w:sz w:val="18"/>
                <w:szCs w:val="18"/>
              </w:rPr>
              <w:t xml:space="preserve">емя)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Порядковый номер записи в книге ВУ-16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6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FORMATTEXT"/>
              <w:rPr>
                <w:sz w:val="18"/>
                <w:szCs w:val="18"/>
              </w:rPr>
            </w:pPr>
          </w:p>
          <w:p w:rsidR="00000000" w:rsidRDefault="00D92E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D92E6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 и подпись представителя вагонного депо) </w:t>
            </w:r>
          </w:p>
          <w:p w:rsidR="00000000" w:rsidRDefault="00D92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D92E61">
      <w:pPr>
        <w:pStyle w:val="a3"/>
      </w:pPr>
    </w:p>
    <w:p w:rsidR="00000000" w:rsidRDefault="00D92E61">
      <w:pPr>
        <w:pStyle w:val="FORMATTEXT"/>
      </w:pPr>
      <w:r>
        <w:t>     </w:t>
      </w:r>
    </w:p>
    <w:p w:rsidR="00000000" w:rsidRDefault="00D92E61">
      <w:pPr>
        <w:pStyle w:val="FORMATTEXT"/>
      </w:pPr>
      <w:r>
        <w:t xml:space="preserve">                </w:t>
      </w:r>
    </w:p>
    <w:p w:rsidR="00000000" w:rsidRDefault="00D92E61">
      <w:pPr>
        <w:pStyle w:val="FORMATTEXT"/>
      </w:pPr>
      <w:r>
        <w:lastRenderedPageBreak/>
        <w:t xml:space="preserve">      </w:t>
      </w:r>
    </w:p>
    <w:p w:rsidR="00000000" w:rsidRDefault="00D92E61">
      <w:pPr>
        <w:pStyle w:val="FORMATTEXT"/>
      </w:pPr>
      <w:r>
        <w:t xml:space="preserve"> Электронный текст документа подготовлен ЗАО "Кодекс" и сверен по: </w:t>
      </w:r>
    </w:p>
    <w:p w:rsidR="00000000" w:rsidRDefault="00D92E61">
      <w:pPr>
        <w:pStyle w:val="FORMATTEXT"/>
        <w:jc w:val="both"/>
      </w:pPr>
      <w:r>
        <w:t>Российская газета,</w:t>
      </w:r>
    </w:p>
    <w:p w:rsidR="00000000" w:rsidRDefault="00D92E61">
      <w:pPr>
        <w:pStyle w:val="FORMATTEXT"/>
        <w:jc w:val="both"/>
      </w:pPr>
      <w:r>
        <w:t xml:space="preserve"> N 120/1, 21.06.2003</w:t>
      </w:r>
    </w:p>
    <w:p w:rsidR="00000000" w:rsidRDefault="00D92E61">
      <w:pPr>
        <w:pStyle w:val="FORMATTEXT"/>
        <w:jc w:val="both"/>
      </w:pPr>
      <w:r>
        <w:t xml:space="preserve"> (специальный выпуск) (постановление); </w:t>
      </w:r>
    </w:p>
    <w:p w:rsidR="00000000" w:rsidRDefault="00D92E61">
      <w:pPr>
        <w:pStyle w:val="FORMATTEXT"/>
        <w:jc w:val="both"/>
      </w:pPr>
      <w:r>
        <w:t>официальное издание Серия 03.</w:t>
      </w:r>
    </w:p>
    <w:p w:rsidR="00000000" w:rsidRDefault="00D92E61">
      <w:pPr>
        <w:pStyle w:val="FORMATTEXT"/>
        <w:jc w:val="both"/>
      </w:pPr>
      <w:r>
        <w:t xml:space="preserve"> Нормативные документы  межотраслевого</w:t>
      </w:r>
    </w:p>
    <w:p w:rsidR="00000000" w:rsidRDefault="00D92E61">
      <w:pPr>
        <w:pStyle w:val="FORMATTEXT"/>
        <w:jc w:val="both"/>
      </w:pPr>
      <w:r>
        <w:t xml:space="preserve"> применения по вопросам промышленной</w:t>
      </w:r>
    </w:p>
    <w:p w:rsidR="00000000" w:rsidRDefault="00D92E61">
      <w:pPr>
        <w:pStyle w:val="FORMATTEXT"/>
        <w:jc w:val="both"/>
      </w:pPr>
      <w:r>
        <w:t xml:space="preserve"> безопасности и охраны недр. </w:t>
      </w:r>
    </w:p>
    <w:p w:rsidR="00000000" w:rsidRDefault="00D92E61">
      <w:pPr>
        <w:pStyle w:val="FORMATTEXT"/>
        <w:jc w:val="both"/>
      </w:pPr>
      <w:r>
        <w:t>Выпуск 36. - М.: ГУП "НТЦ</w:t>
      </w:r>
    </w:p>
    <w:p w:rsidR="00000000" w:rsidRDefault="00D92E61">
      <w:pPr>
        <w:pStyle w:val="FORMATTEXT"/>
        <w:jc w:val="both"/>
      </w:pPr>
      <w:r>
        <w:t xml:space="preserve"> "Промышленная безопасность", 200</w:t>
      </w:r>
      <w:r>
        <w:t xml:space="preserve">3 (Правила) </w:t>
      </w:r>
    </w:p>
    <w:sectPr w:rsidR="00000000" w:rsidSect="00D92E61"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61"/>
    <w:rsid w:val="00D9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.IM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.IM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12074</Words>
  <Characters>68823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безопасности при эксплуатации железнодорожных вагонов-цистерн для перевозки жидкого аммиака </vt:lpstr>
    </vt:vector>
  </TitlesOfParts>
  <Company/>
  <LinksUpToDate>false</LinksUpToDate>
  <CharactersWithSpaces>80736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безопасности при эксплуатации железнодорожных вагонов-цистерн для перевозки жидкого аммиака</dc:title>
  <dc:creator>Павел А. Долин</dc:creator>
  <cp:lastModifiedBy>Павел А. Долин</cp:lastModifiedBy>
  <cp:revision>2</cp:revision>
  <dcterms:created xsi:type="dcterms:W3CDTF">2015-08-27T00:20:00Z</dcterms:created>
  <dcterms:modified xsi:type="dcterms:W3CDTF">2015-08-27T00:20:00Z</dcterms:modified>
</cp:coreProperties>
</file>